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[KOMİSYONCUNUN ADI SOYADI / UNVANI]’NA</w:t>
      </w:r>
    </w:p>
    <w:p>
      <w:pPr>
        <w:widowControl/>
      </w:pPr>
      <w:r>
        <w:rPr>
          <w:rFonts w:ascii="Times New Roman" w:hAnsi="Times New Roman"/>
          <w:color w:val="000000"/>
        </w:rPr>
        <w:t>Başvuran vekâlet veren: [Ad soyad/unvan, adres]</w:t>
        <w:br/>
        <w:t>Komisyoncu: [Ad soyad/unvan, adres]</w:t>
        <w:br/>
        <w:t>İşlem: [Sözleşme, mal/parti ve satış numarası]</w:t>
        <w:br/>
        <w:t>Konu: TBK m.535/1 uyarınca belirlenen bedelin altında satıştan doğan fiyat farkının giderilmesi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[Sözleşme/tarih] kapsamında [mal ve miktar] için kendi adınıza ve hesabıma satış işini üstlendiniz. İlgili sözleşme ve teslim kayıtları Ek 1’dedir.</w:t>
      </w:r>
    </w:p>
    <w:p>
      <w:pPr>
        <w:widowControl/>
      </w:pPr>
      <w:r>
        <w:rPr>
          <w:rFonts w:ascii="Times New Roman" w:hAnsi="Times New Roman"/>
          <w:color w:val="000000"/>
        </w:rPr>
        <w:t>2. Satış için belirlediğim bedel ve koşullar [gerçek talimat, para birimi, birim ve tarih] olup bu talimatın tarafınıza iletildiği kayıt Ek 2’dedir. Varsa ilgili değişiklik [belge ve tarih] ile gösterilmiştir.</w:t>
      </w:r>
    </w:p>
    <w:p>
      <w:pPr>
        <w:widowControl/>
      </w:pPr>
      <w:r>
        <w:rPr>
          <w:rFonts w:ascii="Times New Roman" w:hAnsi="Times New Roman"/>
          <w:color w:val="000000"/>
        </w:rPr>
        <w:t>3. [Satış tarihi ve işlem numarası] işleminde gerçekleşen satış [bedel ve satılan miktar]dır. Talimat konusu mal ile satış kaydının eşleşmesi Ek 3’te; aynı birimle hazırlanmış fiyat farkı hesabı ve aynı kaleme ait önceki ödemeler Ek 4’te gösterilmiştir. Talep edilen kalan fark [belgeli tutar]dır.</w:t>
      </w:r>
    </w:p>
    <w:p>
      <w:pPr>
        <w:keepNext/>
        <w:widowControl/>
      </w:pPr>
      <w:r>
        <w:rPr>
          <w:rFonts w:ascii="Times New Roman" w:hAnsi="Times New Roman"/>
          <w:b/>
          <w:color w:val="000000"/>
        </w:rPr>
        <w:t>Sonuç ve talepler</w:t>
      </w:r>
    </w:p>
    <w:p>
      <w:pPr>
        <w:widowControl/>
      </w:pPr>
      <w:r>
        <w:rPr>
          <w:rFonts w:ascii="Times New Roman" w:hAnsi="Times New Roman"/>
          <w:color w:val="000000"/>
        </w:rPr>
        <w:t>TBK m.535/1 uyarınca belirtilen fiyat farkının giderilmesini talep ederim. Mal satılmasaydı daha fazla zarar doğacağını ve durumun yeniden talimat almaya elverişli olmadığını ileri sürüyorsanız, iki koşula ilişkin somut dayanaklarınızı ilgili satışla eşleştirerek bildirmenizi isterim. Bedel veya miktar kaydına itirazınız varsa ilgili satış belgesi ve hesap açıklamasıyla iletiniz.</w:t>
      </w:r>
    </w:p>
    <w:p>
      <w:pPr>
        <w:widowControl/>
      </w:pPr>
      <w:r>
        <w:rPr>
          <w:rFonts w:ascii="Times New Roman" w:hAnsi="Times New Roman"/>
          <w:color w:val="000000"/>
        </w:rPr>
        <w:t>Ekler: 1. Sözleşme ve teslim. 2. Talimat ve değişiklik kayıtları. 3. Satış ve miktar belgeleri. 4. Fiyat farkı ve önceki ödeme çizelgesi. 5. Varsa temsil belgesi.</w:t>
        <w:br/>
        <w:t>Tarih: [Tarih]</w:t>
        <w:br/>
        <w:t>Başvuran: [Ad soyad/unvan ve yetkili imza]</w:t>
      </w:r>
    </w:p>
    <w:p>
      <w:r>
        <w:rPr>
          <w:rFonts w:ascii="Times New Roman" w:hAnsi="Times New Roman"/>
          <w:color w:val="000000"/>
        </w:rPr>
        <w:br w:type="page"/>
      </w:r>
    </w:p>
    <w:p>
      <w:pPr>
        <w:pStyle w:val="Title"/>
      </w:pPr>
      <w:r>
        <w:rPr>
          <w:rFonts w:ascii="Times New Roman" w:hAnsi="Times New Roman"/>
          <w:color w:val="000000"/>
        </w:rPr>
        <w:t>Talimat, satış ve fiyat farkı çizelgesi</w:t>
      </w:r>
    </w:p>
    <w:p>
      <w:r>
        <w:rPr>
          <w:rFonts w:ascii="Times New Roman" w:hAnsi="Times New Roman"/>
          <w:color w:val="000000"/>
        </w:rPr>
        <w:t>Her satış kendi mal/parti ve talimat kaydına bağlanır. Satış bedeli ile tahsilat ayrı tutulur. Aynı işlem iki kez sayılmaz. Talimatın para birimi, miktar birimi ve vergi düzeni kontrol edilir.</w:t>
      </w:r>
    </w:p>
    <w:p>
      <w:pPr>
        <w:pStyle w:val="Heading1"/>
      </w:pPr>
      <w:r>
        <w:rPr>
          <w:rFonts w:ascii="Times New Roman" w:hAnsi="Times New Roman"/>
          <w:color w:val="000000"/>
        </w:rPr>
        <w:t>Ek A Talimat ve işlem eşleşmesi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Komisyon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 ve 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[Mal/parti/miktar]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[Emir/değişiklik]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[Geçerli bedel/birim]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Satış</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[Sözleşme/fatura]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bedel/miktar]</w:t>
            </w:r>
          </w:p>
        </w:tc>
      </w:tr>
    </w:tbl>
    <w:p/>
    <w:p>
      <w:pPr>
        <w:pStyle w:val="Heading1"/>
      </w:pPr>
      <w:r>
        <w:rPr>
          <w:rFonts w:ascii="Times New Roman" w:hAnsi="Times New Roman"/>
          <w:color w:val="000000"/>
        </w:rPr>
        <w:t>Ek B Fiyat farkı hesabı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yöntem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Değer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 notu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Talimat bedeli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mal ve birim]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[Bedel]</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[Vergi/para birimi]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Satış bedeli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mal ve miktar]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[Bedel]</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[Tahsilattan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Fark ve ödeme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[Fark/önceki ödeme]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kalem eşleşti]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talep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 belgesi]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[Tekrar sayım yok]</w:t>
            </w:r>
          </w:p>
        </w:tc>
      </w:tr>
    </w:tbl>
    <w:p/>
    <w:p>
      <w:pPr>
        <w:pStyle w:val="Heading1"/>
      </w:pPr>
      <w:r>
        <w:rPr>
          <w:rFonts w:ascii="Times New Roman" w:hAnsi="Times New Roman"/>
          <w:color w:val="000000"/>
        </w:rPr>
        <w:t>İstisna savunmasının kaydı</w:t>
      </w:r>
    </w:p>
    <w:p>
      <w:r>
        <w:rPr>
          <w:rFonts w:ascii="Times New Roman" w:hAnsi="Times New Roman"/>
          <w:color w:val="000000"/>
        </w:rPr>
        <w:t>Satış yapılmasaydı daha fazla zarar doğacağı iddiası [somut olay/belge]. Yeniden talimat almaya elverişli olmama iddiası [tarih/iletişim/durum]. Her iki koşula ilişkin cevap [tarih/belge]. İlgili satışla bağlantı [işlem numarası].</w:t>
      </w:r>
    </w:p>
    <w:p>
      <w:pPr>
        <w:pStyle w:val="Heading1"/>
      </w:pPr>
      <w:r>
        <w:rPr>
          <w:rFonts w:ascii="Times New Roman" w:hAnsi="Times New Roman"/>
          <w:color w:val="000000"/>
        </w:rPr>
        <w:t>Bildirim ve ödeme takibi</w:t>
      </w:r>
    </w:p>
    <w:p>
      <w:r>
        <w:rPr>
          <w:rFonts w:ascii="Times New Roman" w:hAnsi="Times New Roman"/>
          <w:color w:val="000000"/>
        </w:rPr>
        <w:t>Başvurunun ulaşma kaydı [tarih/belge]. Cevap [tarih/içerik]. Bedel veya miktar düzeltmesi [belge]. Ödeme [tarih/tutar/açıklama]. Karşılanmayan bölüm [hesap]. İlk ve düzeltilmiş hesap ayrı saklanır.</w:t>
      </w:r>
    </w:p>
    <w:p>
      <w:pPr>
        <w:pStyle w:val="Heading1"/>
      </w:pPr>
      <w:r>
        <w:rPr>
          <w:rFonts w:ascii="Times New Roman" w:hAnsi="Times New Roman"/>
          <w:color w:val="000000"/>
        </w:rPr>
        <w:t>Hukuki kapsam</w:t>
      </w:r>
    </w:p>
    <w:p>
      <w:r>
        <w:rPr>
          <w:rFonts w:ascii="Times New Roman" w:hAnsi="Times New Roman"/>
          <w:color w:val="000000"/>
        </w:rPr>
        <w:t>6098 sayılı Türk Borçlar Kanunu m.535/1; ilişki m.532. Düşük satış bedeli farkına yöneliktir. Daha fazla zarar ve yeniden talimat koşulları birlikte incelenir. Avantajlı işlem farkı m.535/2 ayrı konudur.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Komisyoncudan düşük satış bedeli farkı talebi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