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[KOMİSYONCUNUN ADI / UNVANI]’NA</w:t>
      </w:r>
    </w:p>
    <w:p>
      <w:pPr>
        <w:widowControl/>
      </w:pPr>
      <w:r>
        <w:t>Başvuran vekâlet veren: [Ad / unvan, adres]</w:t>
        <w:br/>
        <w:t>Muhatap komisyoncu: [Ad / unvan, adres]</w:t>
        <w:br/>
        <w:t>Konu: Gerçekleşen satış bedelinin eksik bildirilmesi nedeniyle TBK m.540/1 kapsamında belirli komisyon ücreti talebine itiraz.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[Sözleşme ve emir kaydı] uyarınca [mal, miktar ve gerçek işlem] satışını kendi adınıza ve hesabıma gerçekleştirme işini üstlendiniz. Bu başvuru [belirli satış kaydı] işlemiyle sınırlıdır.</w:t>
      </w:r>
    </w:p>
    <w:p>
      <w:pPr>
        <w:widowControl/>
      </w:pPr>
      <w:r>
        <w:t>2. Gerçekleşen satış bedeli [gerçek tutar ve para birimi] olup [sözleşme / fatura / teyit / ödeme] kayıtlarıyla gösterilmiştir. [Tarih ve kaynak] bildiriminizde aynı satışın tam bedeli [bildirilen gerçek tutar] olarak açıklanmıştır. Karşılaştırmanın kapsamı ve varsa sonraki açıklamalar ek çizelgede sunulmuştur.</w:t>
      </w:r>
    </w:p>
    <w:p>
      <w:pPr>
        <w:widowControl/>
      </w:pPr>
      <w:r>
        <w:t>3. [Ücret talebi tarihi ve kaydı] ile bu işlem için [gerçek ücret tutarı] istediniz. Gerçek satış ve bildirilen bedel arasındaki belgeli farkı, TBK m.540/1 kapsamında dürüstlük kurallarına aykırı eksik bedel bildirimi olarak ileri sürüyorum. Satış hasılatı ve gider kalemleri ücret isteminden ayrı gösterilmiştir.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m.540/1 uyarınca açıklanan işlemde ücret alma hakkının kaybı nedeniyle [belirli kayıt ve tutar] komisyon ücreti talebinize itiraz ediyorum. Talebin ve ilgili hesap satırının bu hukuki dayanakla düzeltilmesini; farklı görüşünüz varsa gerçek satış, bildirimin kapsamı ve ücret istemine ilişkin belirli belgelerle yazılı açıklanmasını talep ederim.</w:t>
      </w:r>
    </w:p>
    <w:p>
      <w:pPr>
        <w:widowControl/>
      </w:pPr>
      <w:r>
        <w:t>Ekler: [Komisyon sözleşmesi ve satış emri]; [gerçek satış belgeleri]; [komisyoncu bildirimi ve sonraki açıklamalar]; [ücret talebi]; [karşılaştırma çizelgesi].</w:t>
        <w:br/>
        <w:t>Tarih: [Gerçek tarih]</w:t>
        <w:br/>
        <w:t>Ad / unvan ve imza: [Vekâlet veren / yetkili]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Gerçek satış, bildirim ve ücret çizelgesi</w:t>
      </w:r>
    </w:p>
    <w:p>
      <w:pPr>
        <w:widowControl/>
      </w:pPr>
      <w:r>
        <w:t>Karşılaştırma aynı satış ve aynı kapsamda yapılır. Brüt bedel, tahsilat, net bakiye, ücret ve gider ayrı tutulur.</w:t>
      </w:r>
    </w:p>
    <w:p>
      <w:pPr>
        <w:pStyle w:val="Heading1"/>
        <w:widowControl/>
      </w:pPr>
      <w:r>
        <w:t>Ek A İşlem ve bedel karşılaştırması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Komisyon işi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satış emri]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[Mal / miktar / satış]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Gerçek satış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 / tutar / birim]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[Tam bedel / kapsam]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Bildirim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[Kaynak / tarih / 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[Bildirilen bedel]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Ücret talebi ve açıklamalar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Hesap bağlantısı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Ücret istemi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[Talep / satır]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/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[Belirli satış]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Brüt / net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[Açık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kapsam]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[Karşılaştırma temeli]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Sonraki açıklama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[Varsa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[Düzeltmenin konusu]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Gider / hasılat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[Ayrı satır]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[Ücret dışında]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 ve cevap</w:t>
      </w:r>
    </w:p>
    <w:p>
      <w:pPr>
        <w:widowControl/>
      </w:pPr>
      <w:r>
        <w:t>Gönderim [tarih / kanal]. Ulaşma [kayıt]. Cevap [tarih / belge]. Hesap düzeltmesi [satır / tutar]. Ücret isteminin güncel durumu [gerçek kayıt]. İlk ve sonraki bildirimler ayrı korunur.</w:t>
      </w:r>
    </w:p>
    <w:p>
      <w:pPr>
        <w:pStyle w:val="Heading1"/>
        <w:widowControl/>
      </w:pPr>
      <w:r>
        <w:t>Başvurunun sınırı</w:t>
      </w:r>
    </w:p>
    <w:p>
      <w:pPr>
        <w:widowControl/>
      </w:pPr>
      <w:r>
        <w:t>Doğrudan komisyoncuya ücret itirazıdır. M.540/2 tercihi otomatik kullanılmaz. Satış farkı ve gider talepleri ayrı incelenir. İcra dosyasındaki usul ve sürelerin yerine geçmez.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m.540/1; ilgili m.532, 533, 535, 538, 539. Vekâlet verenden komisyoncuya belirli ücret talebi itirazı.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Komisyoncunun gerçek satış bedelini gizlemesine karşı ücret itiraz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