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VEKÂLET VERENE MALI GERİ ALMA VE İŞLEM ÇAĞRISI</w:t>
      </w:r>
    </w:p>
    <w:p>
      <w:pPr>
        <w:widowControl/>
      </w:pPr>
      <w:r>
        <w:t>Muhatap: [Vekâlet verenin adı/unvanı ve adresi]</w:t>
        <w:br/>
        <w:t>Bildiren komisyoncu: [Ad/unvan, adres ve iletişim]</w:t>
        <w:br/>
        <w:t>İlişki ve mal: [Sözleşme/talimat ve teslim bilgileri]</w:t>
        <w:br/>
        <w:t>Konu: Satılamayan malın geri alınması veya mal hakkında uygulanabilir başka işlem talimatının bildirilmesi çağrısıdır.</w:t>
      </w:r>
    </w:p>
    <w:p>
      <w:pPr>
        <w:keepNext/>
        <w:widowControl/>
      </w:pPr>
      <w:r>
        <w:rPr>
          <w:b/>
        </w:rPr>
        <w:t>Açıklamalar</w:t>
      </w:r>
    </w:p>
    <w:p>
      <w:pPr>
        <w:widowControl/>
      </w:pPr>
      <w:r>
        <w:t>1. [Gerçek tarih] tarihinde [ayırt edici bilgileri ve miktarı] mal, [sözleşme/talimat] kapsamında satılmak üzere tarafıma verilmiştir. Gerçek satış süreci [mevcut işlem ve belgeler] ile açıklanmış olup ekli listede belirtilen mallar satılamamış ve elde kalmıştır.</w:t>
      </w:r>
    </w:p>
    <w:p>
      <w:pPr>
        <w:widowControl/>
      </w:pPr>
      <w:r>
        <w:t>2. Kalan malın miktarı, mevcut durumu ve bulunduğu yer [gerçek bilgiler] şeklindedir. Daha önce yapılan bilgilendirmeler ve tarafınızca verilen cevaplar [gerçek tarih ve kayıtlar] olarak eklenmiştir. Mevcut olmayan satış, cevap veya teslim kaydı ileri sürülmemektedir.</w:t>
      </w:r>
    </w:p>
    <w:p>
      <w:pPr>
        <w:widowControl/>
      </w:pPr>
      <w:r>
        <w:t>3. Malın geri alınması için teslim organizasyonunu, malı alacak kişinin yetkisini ve uygulanabilir zaman bilgisini yazılı bildirmenizi; geri alma yerine başka işlem öneriyorsanız malın korunmasını ve mevcut satış talimatının durumunu gözeten açık talimatınızı iletmenizi talep ederim.</w:t>
      </w:r>
    </w:p>
    <w:p>
      <w:pPr>
        <w:keepNext/>
        <w:widowControl/>
      </w:pPr>
      <w:r>
        <w:rPr>
          <w:b/>
        </w:rPr>
        <w:t>Bildirim ve talepler</w:t>
      </w:r>
    </w:p>
    <w:p>
      <w:pPr>
        <w:widowControl/>
      </w:pPr>
      <w:r>
        <w:t>Ekli listede yer alan satılamayan mal hakkında somut geri alma veya başka işlem planınızı bildiriniz. TBK m.542'de düzenlenen satış yolu, kanuni koşulların gerçekleşmesi ve malın bulunduğu yer mahkemesinden karar alınmasıyla ayrı değerlendirilir. Bu çağrı tek başına açık artırma veya doğrudan satış kararı değildir.</w:t>
      </w:r>
    </w:p>
    <w:p>
      <w:pPr>
        <w:widowControl/>
      </w:pPr>
      <w:r>
        <w:t>Ücret, gider ve geçmiş satış hesabı kendi belgeleriyle ayrıca ele alınacaktır. Bildirim fiilî teslimin gerçekleştiğine veya bütün hesapların kapandığına ilişkin beyan değildir.</w:t>
      </w:r>
    </w:p>
    <w:p>
      <w:pPr>
        <w:widowControl/>
      </w:pPr>
      <w:r>
        <w:t>Ekler: [Sözleşme ve satış talimatı], [teslim/kalan mal listesi], [gerçek satış kayıtları], [önceki bildirim ve cevaplar], [mevcut durum belgeleri].</w:t>
        <w:br/>
        <w:t>Tarih: [Tarih]</w:t>
        <w:br/>
        <w:t>Bildiren komisyoncu: [Ad/unvan ve imza]</w:t>
      </w:r>
    </w:p>
    <w:p>
      <w:pPr>
        <w:widowControl/>
      </w:pPr>
      <w:r>
        <w:br w:type="page"/>
      </w:r>
    </w:p>
    <w:p>
      <w:pPr>
        <w:pStyle w:val="Title"/>
        <w:widowControl/>
      </w:pPr>
      <w:r>
        <w:t>Kalan mal ve geri alma çizelgesi</w:t>
      </w:r>
    </w:p>
    <w:p>
      <w:pPr>
        <w:widowControl/>
      </w:pPr>
      <w:r>
        <w:t>Gerçek mal ve işlem kayıtları yazılır. Önerilen geri alma ile fiilî teslim ayrılır. Mahkeme kararı ve satış izni bulunmadığı hâlde varmış gibi gösterilmez.</w:t>
      </w:r>
    </w:p>
    <w:p>
      <w:pPr>
        <w:pStyle w:val="Heading1"/>
        <w:widowControl/>
      </w:pPr>
      <w:r>
        <w:t>Ek A Kalan mal</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Mal</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Teslim / kalan</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Yer ve durum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[Kimlik ve özellik]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miktarlar]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[Kimlik ve özellik]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miktarlar]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[Kimlik ve özellik]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miktarlar]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r>
    </w:tbl>
    <w:p>
      <w:pPr>
        <w:widowControl/>
      </w:pPr>
    </w:p>
    <w:p>
      <w:pPr>
        <w:pStyle w:val="Heading1"/>
        <w:widowControl/>
      </w:pPr>
      <w:r>
        <w:t>Ek B Talimat ve işlem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Satış talimatı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 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Satış süreci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[Sonuç / kalan]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[Metin / cevap]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işlem]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Geri alma planı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[Kişi / yetki]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[Fiilî teslim ayrı]</w:t>
            </w:r>
          </w:p>
        </w:tc>
      </w:tr>
    </w:tbl>
    <w:p>
      <w:pPr>
        <w:widowControl/>
      </w:pPr>
    </w:p>
    <w:p>
      <w:pPr>
        <w:pStyle w:val="Heading1"/>
        <w:widowControl/>
      </w:pPr>
      <w:r>
        <w:t>Gönderim ve takip</w:t>
      </w:r>
    </w:p>
    <w:p>
      <w:pPr>
        <w:widowControl/>
      </w:pPr>
      <w:r>
        <w:t>Gönderim [tarih/kanal]. Alınma [kayıt]. Muhatap cevabı [tarih/içerik]. Önerilen işlem [gerçek plan]. Gerçekleşen teslim [tutanak]. Elde kalan mal [güncel liste].</w:t>
      </w:r>
    </w:p>
    <w:p>
      <w:pPr>
        <w:pStyle w:val="Heading1"/>
        <w:widowControl/>
      </w:pPr>
      <w:r>
        <w:t>Ayrı işlemler</w:t>
      </w:r>
    </w:p>
    <w:p>
      <w:pPr>
        <w:widowControl/>
      </w:pPr>
      <w:r>
        <w:t>TBK m.542 için çağrı mahkeme kararı değildir. Aşırı gecikme sabit gün sayısıyla belirlenmez. Kısa sürede bozulabilecek mal m.534 ile ayrıca incelenir. Ücret ve gider hesabı ayrı belgelenir.</w:t>
      </w:r>
    </w:p>
    <w:p>
      <w:pPr>
        <w:pStyle w:val="Heading1"/>
        <w:widowControl/>
      </w:pPr>
      <w:r>
        <w:t>Hukuki dayanak</w:t>
      </w:r>
    </w:p>
    <w:p>
      <w:pPr>
        <w:widowControl/>
      </w:pPr>
      <w:r>
        <w:t>6098 sayılı Türk Borçlar Kanunu m.532–534, 538–539 ve 542. Komisyoncudan vekâlet verene satılamayan malı geri alma veya başka işlem çağrısı.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Komisyoncunun satılamayan malı geri alma çağrısı</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