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" w:hAnsi="Aptos"/>
          <w:b/>
          <w:color w:val="000000"/>
          <w:sz w:val="28"/>
        </w:rPr>
        <w:t>GÖREVLİ HUKUK MAHKEMESİNE</w:t>
      </w:r>
    </w:p>
    <w:p>
      <w:r>
        <w:rPr>
          <w:b/>
        </w:rPr>
        <w:t>ESAS NO</w:t>
      </w:r>
      <w:r>
        <w:t xml:space="preserve"> : [20../... E.]</w:t>
      </w:r>
    </w:p>
    <w:p>
      <w:r>
        <w:rPr>
          <w:b/>
        </w:rPr>
        <w:t>ISLAHA İTİRAZ EDEN</w:t>
      </w:r>
      <w:r>
        <w:t xml:space="preserve"> : [Davacı / Davalı adı, soyadı veya unvanı ve adresi]</w:t>
      </w:r>
    </w:p>
    <w:p>
      <w:r>
        <w:rPr>
          <w:b/>
        </w:rPr>
        <w:t>VEKİLİ</w:t>
      </w:r>
      <w:r>
        <w:t xml:space="preserve"> : Av. Halil BAKIRCI, Mersin Barosu Sicil No 3472</w:t>
      </w:r>
    </w:p>
    <w:p>
      <w:r>
        <w:rPr>
          <w:b/>
        </w:rPr>
        <w:t>KARŞI TARAF</w:t>
      </w:r>
      <w:r>
        <w:t xml:space="preserve"> : [Ad soyad veya unvan ve adres]</w:t>
      </w:r>
    </w:p>
    <w:p>
      <w:r>
        <w:rPr>
          <w:b/>
        </w:rPr>
        <w:t>KONU</w:t>
      </w:r>
      <w:r>
        <w:t xml:space="preserve"> : [tarih] tarihli ıslahın HMK m. 182 gereğince dikkate alınmaması, zararların ödenmesi ve disiplin para cezası talebidir.</w:t>
      </w:r>
    </w:p>
    <w:p>
      <w:pPr>
        <w:keepNext/>
      </w:pPr>
      <w:r>
        <w:rPr>
          <w:b/>
        </w:rPr>
        <w:t>ISLAH İŞLEMİ VE DOSYA KRONOLOJİSİ</w:t>
      </w:r>
    </w:p>
    <w:p>
      <w:r>
        <w:t>1. Karşı taraf [tarih] tarihli ilk [dava / cevap] dilekçesinde [ilk vakıa ve talep] açıklamasına dayanmıştır. Bu metin dosyada [evrak no] ile kayıtlıdır.</w:t>
      </w:r>
    </w:p>
    <w:p>
      <w:r>
        <w:t>2. Ön inceleme [tarih] tarihinde tamamlanmış; uyuşmazlık noktaları [tutanaktaki somut kayıt] olarak belirlenmiştir. [Tanık / keşif / bilirkişi / isticvap] işlemleri [tarih aralığı] içinde tamamlanmıştır.</w:t>
      </w:r>
    </w:p>
    <w:p>
      <w:r>
        <w:t>3. [Tarih] tarihli bilirkişi raporu / tutanak, karşı tarafın ilk iddiasını [somut sonuç] yönünden doğrulamamıştır. Karşı taraf rapora ilişkin [tarih] tarihli beyanında [önceki açıklama] demiştir.</w:t>
      </w:r>
    </w:p>
    <w:p>
      <w:r>
        <w:t>4. Karşı taraf [tarih ve evrak no] tarihli ıslahla [değiştirilen vakıa, talep veya savunma] açıklamasını ilk kez ileri sürmüş; [yeniden bilirkişi / yeniden tanık / yeniden keşif] yapılmasını istemiştir.</w:t>
      </w:r>
    </w:p>
    <w:p>
      <w:pPr>
        <w:keepNext/>
      </w:pPr>
      <w:r>
        <w:rPr>
          <w:b/>
        </w:rPr>
        <w:t>KÖTÜNİYETİ GÖSTEREN DELİL VE BELİRTİLER</w:t>
      </w:r>
    </w:p>
    <w:p>
      <w:r>
        <w:t>1. Islahla getirilen [yeni vakıa], ilk dilekçedeki [önceki vakıa] ve [tarih] tarihli [isticvap / duruşma] tutanağındaki açık beyanla çelişmektedir. Karşılaştırılan kayıtlar Ek-1, Ek-2 ve Ek-3’tedir.</w:t>
      </w:r>
    </w:p>
    <w:p>
      <w:r>
        <w:t>2. Yeni vakıaya dayanak gösterilen [belge veya bilgi] karşı tarafın baştan beri elindedir. Belgenin [tarih] tarihinden önce bilindiği [teslim kaydı / yazışma / önceki dilekçe] ile sabittir. Bu vakıanın tahkikat tamamlanıncaya kadar ileri sürülmemesine ilişkin dosyada somut açıklama yoktur.</w:t>
      </w:r>
    </w:p>
    <w:p>
      <w:r>
        <w:t>3. Islahın dikkate alınması hâlinde tamamlanmış [bilirkişi / keşif / tanık] işlemi baştan yapılacak; [kurum ve dönem] kayıtları yeniden getirilecek ve en az [somut işlem] tekrarlanacaktır. Talep edilen tekrar, yeni vakıanın baştan beri bilinmesi karşısında davayı gereksiz şekilde uzatacaktır.</w:t>
      </w:r>
    </w:p>
    <w:p>
      <w:r>
        <w:t>4. Bu kronoloji ve ekli kayıtlar birlikte değerlendirildiğinde ıslahın meşru bir usul düzeltmesi değil, sonuçlanma aşamasındaki tahkikatı yeniden başlatmaya ve tarafımıza gereksiz gider yüklemeye yönelik olduğu delil ve belirtilerle anlaşılmaktadır.</w:t>
      </w:r>
    </w:p>
    <w:p>
      <w:pPr>
        <w:keepNext/>
      </w:pPr>
      <w:r>
        <w:rPr>
          <w:b/>
        </w:rPr>
        <w:t>ISLAH NEDENİYLE DOĞAN ZARARLAR</w:t>
      </w:r>
    </w:p>
    <w:p>
      <w:r>
        <w:t>1. [Tarih] tarihli gereksiz duruşma / işlem için [yol, konaklama, belge] gideri: [....] TL. Ödeme belgesi Ek-4’tedir.</w:t>
      </w:r>
    </w:p>
    <w:p>
      <w:r>
        <w:t>2. Islah nedeniyle istenen ek inceleme için yatırılan / yatırılması istenen [bilirkişi veya delil] avansı: [....] TL. Ara karar ve makbuz Ek-5’tedir.</w:t>
      </w:r>
    </w:p>
    <w:p>
      <w:r>
        <w:t>3. HMK m. 182 kapsamında doğrudan ıslah nedeniyle oluşan ve belgelenen toplam zarar [....] TL’dir. Olağan yargılama giderleriyle mükerrer talepte bulunulmamıştır.</w:t>
      </w:r>
    </w:p>
    <w:p>
      <w:pPr>
        <w:keepNext/>
      </w:pPr>
      <w:r>
        <w:rPr>
          <w:b/>
        </w:rPr>
        <w:t>HUKUKİ SEBEPLER</w:t>
      </w:r>
    </w:p>
    <w:p>
      <w:r>
        <w:t>6100 sayılı HMK m. 27, 29, 30, 176-183, 194, 323, 327, 329, 446 ve ilgili diğer mevzuat.</w:t>
      </w:r>
    </w:p>
    <w:p>
      <w:pPr>
        <w:keepNext/>
      </w:pPr>
      <w:r>
        <w:rPr>
          <w:b/>
        </w:rPr>
        <w:t>DELİLLER</w:t>
      </w:r>
    </w:p>
    <w:p>
      <w:r>
        <w:t>İlk dava ve cevap dilekçeleri; ön inceleme ve duruşma tutanakları; ıslah dilekçesi ve tebliğ kaydı; isticvap ve tanık tutanakları; bilirkişi raporları; keşif tutanakları; taraf yazışmaları; UYAP evrak kayıtları; zarar ve ödeme belgeleri; gerektiğinde ilgili diğer yasal deliller.</w:t>
      </w:r>
    </w:p>
    <w:p>
      <w:pPr>
        <w:keepNext/>
      </w:pPr>
      <w:r>
        <w:rPr>
          <w:b/>
        </w:rPr>
        <w:t>SONUÇ VE İSTEM</w:t>
      </w:r>
    </w:p>
    <w:p>
      <w:r>
        <w:t>Açıklanan ve dosya kayıtlarıyla gösterilen nedenlerle; karşı tarafın [tarih ve evrak no] tarihli ıslahının davayı uzatma ve tarafımızı gereksiz giderle rahatsız etme amacı taşıdığının HMK m. 182 kapsamında TESPİTİNE; söz konusu ıslah DİKKATE ALINMADAN yargılamanın ıslah öncesindeki geçerli usul işlemleri ve talepler üzerinden sürdürülmesine / karara bağlanmasına; ıslah nedeniyle doğrudan oluşan ve belgelenen toplam [....] TL zararın karşı taraftan alınarak tarafımıza ödenmesine; kötüniyetle ıslaha başvuran hakkında HMK m. 182 ve 446 uyarınca kanuni disiplin para cezasına hükmedilmesine; yargılama giderleri ve vekâlet ücretinin karşı tarafa yükletilmesine karar verilmesini saygıyla arz ve talep ederiz. 29/09/2026</w:t>
      </w:r>
    </w:p>
    <w:p>
      <w:pPr>
        <w:spacing w:after="140"/>
        <w:jc w:val="right"/>
      </w:pPr>
      <w:r>
        <w:t>Islaha İtiraz Eden Vekili</w:t>
        <w:br/>
        <w:t>Av. Halil BAKIRCI</w:t>
        <w:br/>
        <w:t>Mersin Barosu Sicil No 3472</w:t>
        <w:br/>
        <w:t>(E-İMZALIDIR)</w:t>
      </w:r>
    </w:p>
    <w:p>
      <w:pPr>
        <w:keepNext/>
      </w:pPr>
      <w:r>
        <w:rPr>
          <w:b/>
        </w:rPr>
        <w:t>EKLER</w:t>
      </w:r>
    </w:p>
    <w:p>
      <w:pPr>
        <w:pStyle w:val="ListBullet"/>
      </w:pPr>
      <w:r>
        <w:t>Ek-1: İlk dava veya cevap dilekçesi</w:t>
      </w:r>
    </w:p>
    <w:p>
      <w:pPr>
        <w:pStyle w:val="ListBullet"/>
      </w:pPr>
      <w:r>
        <w:t>Ek-2: Ön inceleme ve ilgili duruşma tutanakları</w:t>
      </w:r>
    </w:p>
    <w:p>
      <w:pPr>
        <w:pStyle w:val="ListBullet"/>
      </w:pPr>
      <w:r>
        <w:t>Ek-3: İtiraza konu ıslah dilekçesi ve tebliğ kaydı</w:t>
      </w:r>
    </w:p>
    <w:p>
      <w:pPr>
        <w:pStyle w:val="ListBullet"/>
      </w:pPr>
      <w:r>
        <w:t>Ek-4: Önceki beyan, isticvap, tanık ve bilirkişi kayıtları</w:t>
      </w:r>
    </w:p>
    <w:p>
      <w:pPr>
        <w:pStyle w:val="ListBullet"/>
      </w:pPr>
      <w:r>
        <w:t>Ek-5: Zarar ve ödeme belgeleri</w:t>
      </w:r>
    </w:p>
    <w:p>
      <w:pPr>
        <w:pStyle w:val="ListBullet"/>
      </w:pPr>
      <w:r>
        <w:t>Ek-6: Kronoloji ve beyan karşılaştırma çizelgesi</w:t>
      </w:r>
    </w:p>
    <w:p>
      <w:pPr>
        <w:keepNext/>
      </w:pPr>
      <w:r>
        <w:rPr>
          <w:b/>
        </w:rPr>
        <w:t>DOLDURMA KONTROLÜ SUNULACAK NÜSHADAN ÇIKARIN</w:t>
      </w:r>
    </w:p>
    <w:p>
      <w:pPr>
        <w:pStyle w:val="ListBullet"/>
      </w:pPr>
      <w:r>
        <w:rPr>
          <w:i/>
        </w:rPr>
        <w:t>Islah tarihini, evrak numarasını ve tebliğ kaydını doğrulayın.</w:t>
      </w:r>
    </w:p>
    <w:p>
      <w:pPr>
        <w:pStyle w:val="ListBullet"/>
      </w:pPr>
      <w:r>
        <w:rPr>
          <w:i/>
        </w:rPr>
        <w:t>Önceki ve yeni beyanları tarih ve belge numarasıyla karşılaştırın.</w:t>
      </w:r>
    </w:p>
    <w:p>
      <w:pPr>
        <w:pStyle w:val="ListBullet"/>
      </w:pPr>
      <w:r>
        <w:rPr>
          <w:i/>
        </w:rPr>
        <w:t>Her kötü niyet göstergesini belirli bir delille eşleştirin.</w:t>
      </w:r>
    </w:p>
    <w:p>
      <w:pPr>
        <w:pStyle w:val="ListBullet"/>
      </w:pPr>
      <w:r>
        <w:rPr>
          <w:i/>
        </w:rPr>
        <w:t>Her zarar kaleminin tutarını, belgesini ve ıslahla nedensellik bağını gösterin.</w:t>
      </w:r>
    </w:p>
    <w:p>
      <w:pPr>
        <w:pStyle w:val="ListBullet"/>
      </w:pPr>
      <w:r>
        <w:rPr>
          <w:i/>
        </w:rPr>
        <w:t>Mükerrer yargılama gideri veya ispatlanmamış tahmini zarar yazmayın.</w:t>
      </w:r>
    </w:p>
    <w:p>
      <w:pPr>
        <w:pStyle w:val="ListBullet"/>
      </w:pPr>
      <w:r>
        <w:rPr>
          <w:i/>
        </w:rPr>
        <w:t>Köşeli alanları, kullanılmayan seçenekleri ve bu kontrol bölümünü nihai nüshadan çıkarın.</w:t>
      </w:r>
    </w:p>
    <w:sectPr w:rsidR="00FC693F" w:rsidRPr="0006063C" w:rsidSect="00034616"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35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