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KREDIYE BAĞLI SIGORTA PRIMI İADESI DAVA DILEKÇESI</w:t>
      </w:r>
    </w:p>
    <w:p>
      <w:pPr>
        <w:jc w:val="center"/>
        <w:spacing w:before="120" w:after="220" w:line="276" w:lineRule="auto"/>
      </w:pPr>
      <w:r>
        <w:rPr>
          <w:rFonts w:ascii="Times New Roman" w:hAnsi="Times New Roman" w:eastAsia="Times New Roman"/>
          <w:b/>
          <w:sz w:val="25"/>
          <w:szCs w:val="25"/>
        </w:rPr>
        <w:t xml:space="preserve">[YETKİLİ YER] NÖBETÇİ TÜKETİCİ MAHKEMESİ SAYIN HÂKİMLİĞİNE</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[TÜKETİCİ AD SOYAD]</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DAVALILAR	: </w:t>
      </w:r>
      <w:r>
        <w:rPr>
          <w:rFonts w:ascii="Times New Roman" w:hAnsi="Times New Roman" w:eastAsia="Times New Roman"/>
          <w:sz w:val="23"/>
          <w:szCs w:val="23"/>
        </w:rPr>
        <w:t xml:space="preserve">[BANKA ve/veya SİGORTA ŞİRKETİ]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Kredi ilişkisi kapsamında tahsil edilen ve iadesi gereken sigorta primi/prim bakiyesinin tahsili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Poliçenin türü, sigorta süresi, kredinin erken kapatılması ve tüketicinin açık talimat/onayı somut dosyada incelenmelidir. Görev sınırı ve arabuluculuk ayrıca kontrol edilir.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[KREDİ TARİHİ] tarihinde [KREDİ TÜRÜ] kredi kullanmış ve aynı işlem sırasında [POLİÇE TÜRÜ] poliçesi için [PRİM] TL tahsil edilmiştir.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Kredi [ERKEN KAPAMA TARİHİ] tarihinde kapatılmış veya poliçe [İPTAL TARİHİ] tarihinde sona erdirilmiş olmasına rağmen kullanılmayan döneme ilişkin prim bakiyesi davacıya iade edilmemiştir.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Poliçenin kurulmasına ilişkin onay, bilgilendirme formu ve banka/sigorta şirketi arasındaki tahsilat kayıtları celbedilmelidir. Davacının açık tercihine aykırı zorunlu sigorta görünümü varsa bu husus ayrıca değerlendirilmelidir.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Kullanılmayan döneme isabet eden primin aktüeryal/poliçe şartlarına göre hesaplanması ve davacıya iadesi gerekir. Hesap konusunda gerekirse bilirkişi incelemesi yapılmalıdır.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Tüketici uyuşmazlığında öncelikle işlemin tüketici işlemi niteliği, taraf sıfatları ve uyuşmazlık tutarı belirlenmelidir. Hakem heyeti görev sınırı ile dava şartı arabuluculuk, dava tarihindeki güncel düzenlemeye göre kontrol edilmeden doğrudan mahkemeye başvurulmamalıdır.</w:t>
      </w:r>
    </w:p>
    <w:p>
      <w:pPr>
        <w:jc w:val="both"/>
        <w:spacing w:before="0" w:after="130" w:line="276" w:lineRule="auto"/>
        <w:ind w:firstLine="360"/>
      </w:pPr>
      <w:r>
        <w:rPr>
          <w:rFonts w:ascii="Times New Roman" w:hAnsi="Times New Roman" w:eastAsia="Times New Roman"/>
          <w:sz w:val="23"/>
          <w:szCs w:val="23"/>
        </w:rPr>
        <w:t xml:space="preserve">6. Sözleşme, fatura, ödeme ve servis/başvuru kayıtları zaman çizelgesine bağlanmalıdır. Tüketicinin hangi seçimlik hakkı kullandığı açıkça belirtilmeli ve birbirini dışlayan talepler aynı anda sonuç bölümüne yazılmamalıdır.</w:t>
      </w:r>
    </w:p>
    <w:p>
      <w:pPr>
        <w:jc w:val="both"/>
        <w:spacing w:before="0" w:after="130" w:line="276" w:lineRule="auto"/>
        <w:ind w:firstLine="360"/>
      </w:pPr>
      <w:r>
        <w:rPr>
          <w:rFonts w:ascii="Times New Roman" w:hAnsi="Times New Roman" w:eastAsia="Times New Roman"/>
          <w:sz w:val="23"/>
          <w:szCs w:val="23"/>
        </w:rPr>
        <w:t xml:space="preserve">7. Teknik uyuşmazlıklarda ürün veya hizmetteki ayıp, uyuşmazlığın niteliğine göre bilirkişi incelemesiyle belirlenir. Satıcı, sağlayıcı, üretici, ithalatçı ve banka gibi olası sorumluların hangi talep bakımından davalı gösterildiği somut mevzuata göre ayrıştırılmalıdır.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TÜKETİCİ MAHKEMESİ SAYIN HÂKİMLİĞİNE hitabıyla kurulmuştur. Somut dosyanın yetkili yeri, taraf sıfatı, dava şartı ve ön başvuru koşulları dosya belgeleri üzerinden ayrıca kontrol edilmelidir. Poliçenin türü, sigorta süresi, kredinin erken kapatılması ve tüketicinin açık talimat/onayı somut dosyada incelenmelidir. Görev sınırı ve arabuluculuk ayrıca kontrol edilir.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Kredi sözleşmesi, Sigorta poliçesi ve bilgilendirme/onay kayıtları, Prim tahsilat dekontu, Kredi erken kapama belgesi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Krediye Bağlı Sigorta Primi İadesi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İade edilmesi gereken prim tutarının tespit ve tahsiline; Uygun tarihten itibaren yasal faize; Poliçe ve onay kayıtlarının davalılardan celbine.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krediye bağlı sigorta primi i̇adesi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6502 sayılı Kanun, 5684 sayılı Sigortacılık Kanunu, 6098 sayılı TBK, ilgili sigorta ve kredi mevzuatı, 6100 sayılı HMK.</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Kredi sözleşmesi</w:t>
      </w:r>
    </w:p>
    <w:p>
      <w:pPr>
        <w:jc w:val="left"/>
        <w:spacing w:before="0" w:after="60" w:line="276" w:lineRule="auto"/>
      </w:pPr>
      <w:r>
        <w:rPr>
          <w:rFonts w:ascii="Times New Roman" w:hAnsi="Times New Roman" w:eastAsia="Times New Roman"/>
          <w:sz w:val="23"/>
          <w:szCs w:val="23"/>
        </w:rPr>
        <w:t xml:space="preserve">2. Sigorta poliçesi ve bilgilendirme/onay kayıtları</w:t>
      </w:r>
    </w:p>
    <w:p>
      <w:pPr>
        <w:jc w:val="left"/>
        <w:spacing w:before="0" w:after="60" w:line="276" w:lineRule="auto"/>
      </w:pPr>
      <w:r>
        <w:rPr>
          <w:rFonts w:ascii="Times New Roman" w:hAnsi="Times New Roman" w:eastAsia="Times New Roman"/>
          <w:sz w:val="23"/>
          <w:szCs w:val="23"/>
        </w:rPr>
        <w:t xml:space="preserve">3. Prim tahsilat dekontu</w:t>
      </w:r>
    </w:p>
    <w:p>
      <w:pPr>
        <w:jc w:val="left"/>
        <w:spacing w:before="0" w:after="60" w:line="276" w:lineRule="auto"/>
      </w:pPr>
      <w:r>
        <w:rPr>
          <w:rFonts w:ascii="Times New Roman" w:hAnsi="Times New Roman" w:eastAsia="Times New Roman"/>
          <w:sz w:val="23"/>
          <w:szCs w:val="23"/>
        </w:rPr>
        <w:t xml:space="preserve">4. Kredi erken kapama belgesi</w:t>
      </w:r>
    </w:p>
    <w:p>
      <w:pPr>
        <w:jc w:val="left"/>
        <w:spacing w:before="0" w:after="60" w:line="276" w:lineRule="auto"/>
      </w:pPr>
      <w:r>
        <w:rPr>
          <w:rFonts w:ascii="Times New Roman" w:hAnsi="Times New Roman" w:eastAsia="Times New Roman"/>
          <w:sz w:val="23"/>
          <w:szCs w:val="23"/>
        </w:rPr>
        <w:t xml:space="preserve">5. İade başvurusu ve cevap</w:t>
      </w:r>
    </w:p>
    <w:p>
      <w:pPr>
        <w:jc w:val="left"/>
        <w:spacing w:before="0" w:after="60" w:line="276" w:lineRule="auto"/>
      </w:pPr>
      <w:r>
        <w:rPr>
          <w:rFonts w:ascii="Times New Roman" w:hAnsi="Times New Roman" w:eastAsia="Times New Roman"/>
          <w:sz w:val="23"/>
          <w:szCs w:val="23"/>
        </w:rPr>
        <w:t xml:space="preserve">6. Bilirkişi incelemesi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İade edilmesi gereken prim tutarının tespit ve tahsiline,</w:t>
      </w:r>
    </w:p>
    <w:p>
      <w:pPr>
        <w:jc w:val="both"/>
        <w:spacing w:before="0" w:after="60" w:line="276" w:lineRule="auto"/>
      </w:pPr>
      <w:r>
        <w:rPr>
          <w:rFonts w:ascii="Times New Roman" w:hAnsi="Times New Roman" w:eastAsia="Times New Roman"/>
          <w:sz w:val="23"/>
          <w:szCs w:val="23"/>
        </w:rPr>
        <w:t xml:space="preserve">2. Uygun tarihten itibaren yasal faize,</w:t>
      </w:r>
    </w:p>
    <w:p>
      <w:pPr>
        <w:jc w:val="both"/>
        <w:spacing w:before="0" w:after="60" w:line="276" w:lineRule="auto"/>
      </w:pPr>
      <w:r>
        <w:rPr>
          <w:rFonts w:ascii="Times New Roman" w:hAnsi="Times New Roman" w:eastAsia="Times New Roman"/>
          <w:sz w:val="23"/>
          <w:szCs w:val="23"/>
        </w:rPr>
        <w:t xml:space="preserve">3. Poliçe ve onay kayıtlarının davalılardan celbine,</w:t>
      </w:r>
    </w:p>
    <w:p>
      <w:pPr>
        <w:jc w:val="both"/>
        <w:spacing w:before="0" w:after="60" w:line="276" w:lineRule="auto"/>
      </w:pPr>
      <w:r>
        <w:rPr>
          <w:rFonts w:ascii="Times New Roman" w:hAnsi="Times New Roman" w:eastAsia="Times New Roman"/>
          <w:sz w:val="23"/>
          <w:szCs w:val="23"/>
        </w:rPr>
        <w:t xml:space="preserve">4. Yargılama giderleri ve vekâlet ücretinin davalılara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Kredi sözleşmesi</w:t>
      </w:r>
    </w:p>
    <w:p>
      <w:pPr>
        <w:jc w:val="left"/>
        <w:spacing w:before="0" w:after="50" w:line="276" w:lineRule="auto"/>
      </w:pPr>
      <w:r>
        <w:rPr>
          <w:rFonts w:ascii="Times New Roman" w:hAnsi="Times New Roman" w:eastAsia="Times New Roman"/>
          <w:sz w:val="23"/>
          <w:szCs w:val="23"/>
        </w:rPr>
        <w:t xml:space="preserve">Ek-2: Sigorta poliçesi ve bilgilendirme/onay kayıtları</w:t>
      </w:r>
    </w:p>
    <w:p>
      <w:pPr>
        <w:jc w:val="left"/>
        <w:spacing w:before="0" w:after="50" w:line="276" w:lineRule="auto"/>
      </w:pPr>
      <w:r>
        <w:rPr>
          <w:rFonts w:ascii="Times New Roman" w:hAnsi="Times New Roman" w:eastAsia="Times New Roman"/>
          <w:sz w:val="23"/>
          <w:szCs w:val="23"/>
        </w:rPr>
        <w:t xml:space="preserve">Ek-3: Prim tahsilat dekontu</w:t>
      </w:r>
    </w:p>
    <w:p>
      <w:pPr>
        <w:jc w:val="left"/>
        <w:spacing w:before="0" w:after="50" w:line="276" w:lineRule="auto"/>
      </w:pPr>
      <w:r>
        <w:rPr>
          <w:rFonts w:ascii="Times New Roman" w:hAnsi="Times New Roman" w:eastAsia="Times New Roman"/>
          <w:sz w:val="23"/>
          <w:szCs w:val="23"/>
        </w:rPr>
        <w:t xml:space="preserve">Ek-4: Kredi erken kapama belgesi</w:t>
      </w:r>
    </w:p>
    <w:p>
      <w:pPr>
        <w:jc w:val="left"/>
        <w:spacing w:before="0" w:after="50" w:line="276" w:lineRule="auto"/>
      </w:pPr>
      <w:r>
        <w:rPr>
          <w:rFonts w:ascii="Times New Roman" w:hAnsi="Times New Roman" w:eastAsia="Times New Roman"/>
          <w:sz w:val="23"/>
          <w:szCs w:val="23"/>
        </w:rPr>
        <w:t xml:space="preserve">Ek-5: İade başvurusu ve cevap</w:t>
      </w:r>
    </w:p>
    <w:p>
      <w:pPr>
        <w:jc w:val="left"/>
        <w:spacing w:before="0" w:after="50" w:line="276" w:lineRule="auto"/>
      </w:pPr>
      <w:r>
        <w:rPr>
          <w:rFonts w:ascii="Times New Roman" w:hAnsi="Times New Roman" w:eastAsia="Times New Roman"/>
          <w:sz w:val="23"/>
          <w:szCs w:val="23"/>
        </w:rPr>
        <w:t xml:space="preserve">Ek-6: Bilirkişi incelemesi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Krediye Bağlı Sigorta Primi İadesi Dava Dilekçesi</dc:title>
  <dc:subject>Profesyonel örnek dilekçe – düzenlenebilir Word belgesi</dc:subject>
  <dc:creator>Av. Halil Bakırcı</dc:creator>
  <cp:lastModifiedBy>Av. Halil Bakırcı</cp:lastModifiedBy>
  <dcterms:created xsi:type="dcterms:W3CDTF">2026-09-10T22:21:21Z</dcterms:created>
  <dcterms:modified xsi:type="dcterms:W3CDTF">2026-09-10T22:21:21Z</dcterms:modified>
</cp:coreProperties>
</file>