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087</w:t>
      </w:r>
    </w:p>
    <w:p>
      <w:pPr>
        <w:pStyle w:val="Title"/>
        <w:jc w:val="center"/>
      </w:pPr>
      <w:r>
        <w:t>KVKK Veri Sorumlusuna Başvuru Dilekçesi Örneği</w:t>
      </w:r>
    </w:p>
    <w:p>
      <w:pPr>
        <w:jc w:val="center"/>
      </w:pPr>
      <w:r>
        <w:rPr>
          <w:i/>
          <w:color w:val="475569"/>
        </w:rPr>
        <w:t>Kişisel Veriler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Kişisel verileri işleyen veri sorumlusu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Veri sorumlusu en geç otuz gün içinde cevap verir; ret veya yetersiz cevapta öğrenmeden itibaren otuz ve her hâlde başvurudan itibaren altmış gün içinde Kurula şikâyet edilir.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Veri sorumlusuna başvuru, Kurula şikâyetten önce zorunlu aşamadır.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6698 sayılı KVKK m. 11, 13 ve 14; Veri Sorumlusuna Başvuru Usul ve Esasları Hakkında Tebliğ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Kimlik ve iletişim bilgileri doğrulanmalı; veri işleme faaliyeti ile KVKK m. 11 kapsamındaki talep açıkça eşleştirilmelidir.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KIŞISEL VERILERI IŞLEYEN VERI SORUMLUSU'NA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Kişisel veri hakkında bilgi verilmesi.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Veri sorumlusu en geç otuz gün içinde cevap verir; ret veya yetersiz cevapta öğrenmeden itibaren otuz ve her hâlde başvurudan itibaren altmış gün içinde Kurula şikâyet edilir.</w:t>
      </w:r>
    </w:p>
    <w:p>
      <w:r>
        <w:t>2. İşlenen kişisel veri: [SOMUT OLAYI TARİH, YER, KİŞİ VE BELGEYLE UYUMLU OLARAK AÇIKLAYIN].</w:t>
      </w:r>
    </w:p>
    <w:p>
      <w:r>
        <w:t>3. Verinin elde edilme kaynağı: [SOMUT OLAYI TARİH, YER, KİŞİ VE BELGEYLE UYUMLU OLARAK AÇIKLAYIN].</w:t>
      </w:r>
    </w:p>
    <w:p>
      <w:r>
        <w:t>4. İşleme amacı ve hukuki sebep: [SOMUT OLAYI TARİH, YER, KİŞİ VE BELGEYLE UYUMLU OLARAK AÇIKLAYIN].</w:t>
      </w:r>
    </w:p>
    <w:p>
      <w:r>
        <w:t>5. Yanlış veya hukuka aykırı işlem: [SOMUT OLAYI TARİH, YER, KİŞİ VE BELGEYLE UYUMLU OLARAK AÇIKLAYIN].</w:t>
      </w:r>
    </w:p>
    <w:p>
      <w:r>
        <w:t>6. Başvurucunun talep hakkı: [SOMUT OLAYI TARİH, YER, KİŞİ VE BELGEYLE UYUMLU OLARAK AÇIKLAYIN].</w:t>
      </w:r>
    </w:p>
    <w:p>
      <w:r>
        <w:t>7. Temel hukuki sonuç: Kimlik ve iletişim bilgileri doğrulanmalı; veri işleme faaliyeti ile KVKK m. 11 kapsamındaki talep açıkça eşleştirilmelidir.</w:t>
      </w:r>
    </w:p>
    <w:p>
      <w:r>
        <w:t>8. Başvuru öncesi kontrol: Veri sorumlusuna başvuru, Kurula şikâyetten önce zorunlu aşamadır.</w:t>
      </w:r>
    </w:p>
    <w:p>
      <w:pPr>
        <w:pStyle w:val="Heading1"/>
      </w:pPr>
      <w:r>
        <w:t>HUKUKİ NEDENLER</w:t>
      </w:r>
    </w:p>
    <w:p>
      <w:r>
        <w:t>6698 sayılı KVKK m. 11, 13 ve 14; Veri Sorumlusuna Başvuru Usul ve Esasları Hakkında Tebliğ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Kimlik doğrulama belgesi [EK NUMARASI / TARİH]</w:t>
      </w:r>
    </w:p>
    <w:p>
      <w:pPr>
        <w:pStyle w:val="ListBullet"/>
        <w:spacing w:after="60"/>
      </w:pPr>
      <w:r>
        <w:t>Aydınlatma metni ve sözleşme [EK NUMARASI / TARİH]</w:t>
      </w:r>
    </w:p>
    <w:p>
      <w:pPr>
        <w:pStyle w:val="ListBullet"/>
        <w:spacing w:after="60"/>
      </w:pPr>
      <w:r>
        <w:t>Ekran görüntüsü veya mesaj [EK NUMARASI / TARİH]</w:t>
      </w:r>
    </w:p>
    <w:p>
      <w:pPr>
        <w:pStyle w:val="ListBullet"/>
        <w:spacing w:after="60"/>
      </w:pPr>
      <w:r>
        <w:t>Veri sorumlusu yazışmaları [EK NUMARASI / TARİH]</w:t>
      </w:r>
    </w:p>
    <w:p>
      <w:pPr>
        <w:pStyle w:val="ListBullet"/>
        <w:spacing w:after="60"/>
      </w:pPr>
      <w:r>
        <w:t>İşlem ve ödeme kayıtları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Kişisel veri hakkında bilgi verilmesi,</w:t>
      </w:r>
    </w:p>
    <w:p>
      <w:r>
        <w:t>2. Yanlış verinin düzeltilmesi veya hukuka aykırı verinin silinmesi,</w:t>
      </w:r>
    </w:p>
    <w:p>
      <w:r>
        <w:t>3. İşlemin aktarılan üçüncü kişilere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Kimlik doğrulama belgesi</w:t>
      </w:r>
    </w:p>
    <w:p>
      <w:r>
        <w:t>2. Aydınlatma metni ve sözleşme</w:t>
      </w:r>
    </w:p>
    <w:p>
      <w:r>
        <w:t>3. Ekran görüntüsü veya mesaj</w:t>
      </w:r>
    </w:p>
    <w:p>
      <w:r>
        <w:t>4. Veri sorumlusu yazışmaları</w:t>
      </w:r>
    </w:p>
    <w:p>
      <w:r>
        <w:t>5. İşlem ve ödeme kayıtları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Veri sorumlusu en geç otuz gün içinde cevap verir; ret veya yetersiz cevapta öğrenmeden itibaren otuz ve her hâlde başvurudan itibaren altmış gün içinde Kurula şikâyet edilir.</w:t>
      </w:r>
    </w:p>
    <w:p>
      <w:pPr>
        <w:pStyle w:val="Heading1"/>
      </w:pPr>
      <w:r>
        <w:t>Görev ve Yetki Kontrolü</w:t>
      </w:r>
    </w:p>
    <w:p>
      <w:r>
        <w:t>Kişisel verileri işleyen veri sorumlusu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İşlenen kişisel veri → Kimlik doğrulama belgesi</w:t>
      </w:r>
    </w:p>
    <w:p>
      <w:pPr>
        <w:pStyle w:val="ListBullet"/>
        <w:spacing w:after="60"/>
      </w:pPr>
      <w:r>
        <w:t>Verinin elde edilme kaynağı → Aydınlatma metni ve sözleşme</w:t>
      </w:r>
    </w:p>
    <w:p>
      <w:pPr>
        <w:pStyle w:val="ListBullet"/>
        <w:spacing w:after="60"/>
      </w:pPr>
      <w:r>
        <w:t>İşleme amacı ve hukuki sebep → Ekran görüntüsü veya mesaj</w:t>
      </w:r>
    </w:p>
    <w:p>
      <w:pPr>
        <w:pStyle w:val="ListBullet"/>
        <w:spacing w:after="60"/>
      </w:pPr>
      <w:r>
        <w:t>Yanlış veya hukuka aykırı işlem → Veri sorumlusu yazışmaları</w:t>
      </w:r>
    </w:p>
    <w:p>
      <w:pPr>
        <w:pStyle w:val="ListBullet"/>
        <w:spacing w:after="60"/>
      </w:pPr>
      <w:r>
        <w:t>Başvurucunun talep hakkı → İşlem ve ödeme kayıtları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KVKK Veri Sorumlusuna Başvuru Dilekçesi Örneği</dc:title>
  <dc:subject>Kişisel Veriler Hukuku</dc:subject>
  <dc:creator>Av. Halil Bakırcı</dc:creator>
  <cp:keywords>kvkk başvuru dilekçesi örneği, Word dilekçe, Kişisel Veriler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