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MAHKEME VEYA SAVCILIK DOSYASINDAN EVRAK SURETI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DOSYANIN BULUNDUĞU MAHKEME VEYA CUMHURIYET BAŞSAVCILIĞI KALEMI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2026/280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Mahkeme veya Savcılık Dosyasından Evrak Sureti Talep Dilekçesi kapsamında belirtilen evrak suretlerinin hazırlanması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02.02.2026 — gerçek belge tarihini yazınız</w:t>
            </w:r>
          </w:p>
        </w:tc>
      </w:tr>
    </w:tbl>
    <w:p>
      <w:pPr>
        <w:pStyle w:val="Heading1"/>
      </w:pPr>
      <w:r>
        <w:t>AÇIKLAMALAR</w:t>
      </w:r>
    </w:p>
    <w:p>
      <w:pPr>
        <w:keepLines w:val="0"/>
        <w:ind w:firstLine="340"/>
      </w:pPr>
      <w:r>
        <w:rPr>
          <w:b/>
          <w:color w:val="1E3A8A"/>
        </w:rPr>
        <w:t xml:space="preserve">1. </w:t>
      </w:r>
      <w:r>
        <w:t>Örnek olayda Taraf, dosyadaki bilirkişi raporu ve duruşma tutanaklarının onaylı örneğini ister. Başvurucu, uyuşmazlığı 02.02.2026 tarihinde öğrenmiş; ilk yazılı başvurusunu 11.03.2026 tarihinde yapmıştır. Bu tarihler yalnız örnek olup gerçek dosyadaki tebliğ, öğrenme veya işlem tarihleriyle değiştirilmelidir.</w:t>
      </w:r>
    </w:p>
    <w:p>
      <w:pPr>
        <w:keepLines w:val="0"/>
        <w:ind w:firstLine="340"/>
      </w:pPr>
      <w:r>
        <w:rPr>
          <w:b/>
          <w:color w:val="1E3A8A"/>
        </w:rPr>
        <w:t xml:space="preserve">2. </w:t>
      </w:r>
      <w:r>
        <w:t>Dosya numarası tarih, yer, kişi ve belge bağlantısıyla açıklanır. Dosya numarası bakımından olayın başlangıcı, tarafların sıfatı ve işlem tarihi birlikte gösterilmiştir. Bu olgu Kimlik ile doğrulanmakta; belge Ek-1 olarak sunulmaktadır.</w:t>
      </w:r>
    </w:p>
    <w:p>
      <w:pPr>
        <w:keepLines w:val="0"/>
        <w:ind w:firstLine="340"/>
      </w:pPr>
      <w:r>
        <w:rPr>
          <w:b/>
          <w:color w:val="1E3A8A"/>
        </w:rPr>
        <w:t xml:space="preserve">3. </w:t>
      </w:r>
      <w:r>
        <w:t>Talep edenin sıfatı tarih, yer, kişi ve belge bağlantısıyla açıklanır. Talep edenin sıfatı yönünden yalnız sonuç belirtilmemiş, işlemin nasıl gerçekleştiği ve başvurucunun hangi hakkının etkilendiği açıklanmıştır. Vekâletname, iddiayı doğrulayan temel kayıt olarak Ek-2 numarasıyla dosyaya eklenmiştir.</w:t>
      </w:r>
    </w:p>
    <w:p>
      <w:pPr>
        <w:keepLines w:val="0"/>
        <w:ind w:firstLine="340"/>
      </w:pPr>
      <w:r>
        <w:rPr>
          <w:b/>
          <w:color w:val="1E3A8A"/>
        </w:rPr>
        <w:t xml:space="preserve">4. </w:t>
      </w:r>
      <w:r>
        <w:t>İstenen evraklar tarih, yer, kişi ve belge bağlantısıyla açıklanır. İstenen evraklar somutlaştırılırken tarih sırası korunmuş ve karşı tarafın ya da kurumun işlemi açıkça gösterilmiştir. Hukuki yarar belgesi gerekiyorsa üzerinde yer alan tarih ve kayıt numarası dilekçedeki anlatımla uyumludur.</w:t>
      </w:r>
    </w:p>
    <w:p>
      <w:pPr>
        <w:keepLines w:val="0"/>
        <w:ind w:firstLine="340"/>
      </w:pPr>
      <w:r>
        <w:rPr>
          <w:b/>
          <w:color w:val="1E3A8A"/>
        </w:rPr>
        <w:t xml:space="preserve">5. </w:t>
      </w:r>
      <w:r>
        <w:t>Onaylı/onaysız nüsha tercihi tarih, yer, kişi ve belge bağlantısıyla açıklanır. Onaylı/onaysız nüsha tercihi başlığı altında başvurunun hukuki yararı açıklanmıştır. İstenen sonucun neden gerekli olduğu, Harç/posta dekontu ile talep arasındaki bağlantı kurularak gösterilmiştir.</w:t>
      </w:r>
    </w:p>
    <w:p>
      <w:pPr>
        <w:keepLines w:val="0"/>
        <w:ind w:firstLine="340"/>
      </w:pPr>
      <w:r>
        <w:rPr>
          <w:b/>
          <w:color w:val="1E3A8A"/>
        </w:rPr>
        <w:t xml:space="preserve">6. </w:t>
      </w:r>
      <w:r>
        <w:t>Teslim yöntemi tarih, yer, kişi ve belge bağlantısıyla açıklanır. Teslim yöntemi konusunda örnek olayın özel koşulları belirtilmiş; varsayıma dayalı ifade kullanılmamıştır. Kimlik mevcut değilse belgenin hangi kurumdan ve hangi dönem için getirtilmesi istendiği ayrıca yazılmalıdır.</w:t>
      </w:r>
    </w:p>
    <w:p>
      <w:pPr>
        <w:pStyle w:val="Heading1"/>
      </w:pPr>
      <w:r>
        <w:t>HUKUKİ DEĞERLENDİRME</w:t>
      </w:r>
    </w:p>
    <w:p>
      <w:r>
        <w:t>Başvurunun hukuki dayanağı 6100 sayılı HMK; 5271 sayılı CMK m.153 ve ilgili kalem mevzuatı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6100 sayılı HMK</w:t>
      </w:r>
    </w:p>
    <w:p>
      <w:r>
        <w:t>6100 sayılı HMK hükümleri başvurunun maddi ve usul şartlarını belirler. Güncel resmî metin, tebliğ ve işlem tarihinde birlikte değerlendirilir.</w:t>
      </w:r>
    </w:p>
    <w:p>
      <w:pPr>
        <w:pStyle w:val="Heading2"/>
      </w:pPr>
      <w:r>
        <w:t>5271 sayılı CMK m.153 ve ilgili kalem mevzuatı</w:t>
      </w:r>
    </w:p>
    <w:p>
      <w:r>
        <w:t>5271 sayılı CMK m.153 ve ilgili kalem mevzuatı hükümleri başvurunun maddi ve usul şartlarını belirler. Güncel resmî metin, tebliğ ve işlem tarihinde birlikte değerlendirilir.</w:t>
      </w:r>
    </w:p>
    <w:p>
      <w:pPr>
        <w:pStyle w:val="Heading1"/>
      </w:pPr>
      <w:r>
        <w:t>DELİLLER</w:t>
      </w:r>
    </w:p>
    <w:p>
      <w:r>
        <w:t>1. Ek-1: Kimlik — ilgili olay paragrafını doğrulayan tarihli ve okunaklı kayıt.</w:t>
      </w:r>
    </w:p>
    <w:p>
      <w:r>
        <w:t>2. Ek-2: Vekâletname — ilgili olay paragrafını doğrulayan tarihli ve okunaklı kayıt.</w:t>
      </w:r>
    </w:p>
    <w:p>
      <w:r>
        <w:t>3. Ek-3: Hukuki yarar belgesi gerekiyorsa — ilgili olay paragrafını doğrulayan tarihli ve okunaklı kayıt.</w:t>
      </w:r>
    </w:p>
    <w:p>
      <w:r>
        <w:t>4. Ek-4: Harç/posta dekontu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6100 sayılı HMK; 5271 sayılı CMK m.153 ve ilgili kalem mevzuatı ve somut olaya uygulanacak diğer mevzuat.</w:t>
      </w:r>
    </w:p>
    <w:p>
      <w:pPr>
        <w:pStyle w:val="Heading1"/>
      </w:pPr>
      <w:r>
        <w:t>SONUÇ VE İSTEM</w:t>
      </w:r>
    </w:p>
    <w:p>
      <w:pPr>
        <w:keepNext/>
      </w:pPr>
      <w:r>
        <w:t>Yukarıda açıklanan ve resen dikkate alınacak nedenlerle;</w:t>
      </w:r>
    </w:p>
    <w:p>
      <w:r>
        <w:t>1. Belirtilen evrak suretlerinin hazırlanması.</w:t>
      </w:r>
    </w:p>
    <w:p>
      <w:r>
        <w:t>2. Onaylı nüsha talebinin karşılanması.</w:t>
      </w:r>
    </w:p>
    <w:p>
      <w:r>
        <w:t>3. Teslim veya elektronik erişim bilgisinin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11.03.2026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Kimlik</w:t>
      </w:r>
    </w:p>
    <w:p>
      <w:r>
        <w:t>2. Vekâletname</w:t>
      </w:r>
    </w:p>
    <w:p>
      <w:r>
        <w:t>3. Hukuki yarar belgesi gerekiyorsa</w:t>
      </w:r>
    </w:p>
    <w:p>
      <w:r>
        <w:t>4. Harç/posta dekontu</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Dosyanın bulunduğu mahkeme veya Cumhuriyet Başsavcılığı kalemi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Hukuki yarar ve dosyaya erişim yetkisi bulunduğu sürece; gizlilik ve kısıtlama kararları saklıdır.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Talep edenin taraf/vekil/ilgili sıfatı ve istenen evrak sayfa/tarih bilgisi yazılır.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02.02.2026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Kimlik</w:t>
            </w:r>
          </w:p>
        </w:tc>
      </w:tr>
      <w:tr>
        <w:tc>
          <w:tcPr>
            <w:tcW w:type="dxa" w:w="3457"/>
            <w:tcMar>
              <w:top w:w="110" w:type="dxa"/>
              <w:start w:w="120" w:type="dxa"/>
              <w:bottom w:w="110" w:type="dxa"/>
              <w:end w:w="120" w:type="dxa"/>
            </w:tcMar>
          </w:tcPr>
          <w:p>
            <w:r>
              <w:t>11.03.2026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Vekâletname</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Hukuki yarar belgesi gerekiyorsa</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Dosya numarası</w:t>
            </w:r>
          </w:p>
        </w:tc>
        <w:tc>
          <w:tcPr>
            <w:tcW w:type="dxa" w:w="3457"/>
            <w:tcMar>
              <w:top w:w="110" w:type="dxa"/>
              <w:start w:w="120" w:type="dxa"/>
              <w:bottom w:w="110" w:type="dxa"/>
              <w:end w:w="120" w:type="dxa"/>
            </w:tcMar>
          </w:tcPr>
          <w:p>
            <w:r>
              <w:t>Kimlik</w:t>
            </w:r>
          </w:p>
        </w:tc>
        <w:tc>
          <w:tcPr>
            <w:tcW w:type="dxa" w:w="3457"/>
            <w:tcMar>
              <w:top w:w="110" w:type="dxa"/>
              <w:start w:w="120" w:type="dxa"/>
              <w:bottom w:w="110" w:type="dxa"/>
              <w:end w:w="120" w:type="dxa"/>
            </w:tcMar>
          </w:tcPr>
          <w:p>
            <w:r>
              <w:t>Belirtilen evrak suretlerinin hazırlanması</w:t>
            </w:r>
          </w:p>
        </w:tc>
      </w:tr>
      <w:tr>
        <w:tc>
          <w:tcPr>
            <w:tcW w:type="dxa" w:w="3457"/>
            <w:tcMar>
              <w:top w:w="110" w:type="dxa"/>
              <w:start w:w="120" w:type="dxa"/>
              <w:bottom w:w="110" w:type="dxa"/>
              <w:end w:w="120" w:type="dxa"/>
            </w:tcMar>
          </w:tcPr>
          <w:p>
            <w:r>
              <w:t>Talep edenin sıfatı</w:t>
            </w:r>
          </w:p>
        </w:tc>
        <w:tc>
          <w:tcPr>
            <w:tcW w:type="dxa" w:w="3457"/>
            <w:tcMar>
              <w:top w:w="110" w:type="dxa"/>
              <w:start w:w="120" w:type="dxa"/>
              <w:bottom w:w="110" w:type="dxa"/>
              <w:end w:w="120" w:type="dxa"/>
            </w:tcMar>
          </w:tcPr>
          <w:p>
            <w:r>
              <w:t>Vekâletname</w:t>
            </w:r>
          </w:p>
        </w:tc>
        <w:tc>
          <w:tcPr>
            <w:tcW w:type="dxa" w:w="3457"/>
            <w:tcMar>
              <w:top w:w="110" w:type="dxa"/>
              <w:start w:w="120" w:type="dxa"/>
              <w:bottom w:w="110" w:type="dxa"/>
              <w:end w:w="120" w:type="dxa"/>
            </w:tcMar>
          </w:tcPr>
          <w:p>
            <w:r>
              <w:t>Onaylı nüsha talebinin karşılanması</w:t>
            </w:r>
          </w:p>
        </w:tc>
      </w:tr>
      <w:tr>
        <w:tc>
          <w:tcPr>
            <w:tcW w:type="dxa" w:w="3457"/>
            <w:tcMar>
              <w:top w:w="110" w:type="dxa"/>
              <w:start w:w="120" w:type="dxa"/>
              <w:bottom w:w="110" w:type="dxa"/>
              <w:end w:w="120" w:type="dxa"/>
            </w:tcMar>
          </w:tcPr>
          <w:p>
            <w:r>
              <w:t>İstenen evraklar</w:t>
            </w:r>
          </w:p>
        </w:tc>
        <w:tc>
          <w:tcPr>
            <w:tcW w:type="dxa" w:w="3457"/>
            <w:tcMar>
              <w:top w:w="110" w:type="dxa"/>
              <w:start w:w="120" w:type="dxa"/>
              <w:bottom w:w="110" w:type="dxa"/>
              <w:end w:w="120" w:type="dxa"/>
            </w:tcMar>
          </w:tcPr>
          <w:p>
            <w:r>
              <w:t>Hukuki yarar belgesi gerekiyorsa</w:t>
            </w:r>
          </w:p>
        </w:tc>
        <w:tc>
          <w:tcPr>
            <w:tcW w:type="dxa" w:w="3457"/>
            <w:tcMar>
              <w:top w:w="110" w:type="dxa"/>
              <w:start w:w="120" w:type="dxa"/>
              <w:bottom w:w="110" w:type="dxa"/>
              <w:end w:w="120" w:type="dxa"/>
            </w:tcMar>
          </w:tcPr>
          <w:p>
            <w:r>
              <w:t>Teslim veya elektronik erişim bilgisinin bildirilmesi</w:t>
            </w:r>
          </w:p>
        </w:tc>
      </w:tr>
      <w:tr>
        <w:tc>
          <w:tcPr>
            <w:tcW w:type="dxa" w:w="3457"/>
            <w:tcMar>
              <w:top w:w="110" w:type="dxa"/>
              <w:start w:w="120" w:type="dxa"/>
              <w:bottom w:w="110" w:type="dxa"/>
              <w:end w:w="120" w:type="dxa"/>
            </w:tcMar>
          </w:tcPr>
          <w:p>
            <w:r>
              <w:t>Onaylı/onaysız nüsha tercihi</w:t>
            </w:r>
          </w:p>
        </w:tc>
        <w:tc>
          <w:tcPr>
            <w:tcW w:type="dxa" w:w="3457"/>
            <w:tcMar>
              <w:top w:w="110" w:type="dxa"/>
              <w:start w:w="120" w:type="dxa"/>
              <w:bottom w:w="110" w:type="dxa"/>
              <w:end w:w="120" w:type="dxa"/>
            </w:tcMar>
          </w:tcPr>
          <w:p>
            <w:r>
              <w:t>Harç/posta dekontu</w:t>
            </w:r>
          </w:p>
        </w:tc>
        <w:tc>
          <w:tcPr>
            <w:tcW w:type="dxa" w:w="3457"/>
            <w:tcMar>
              <w:top w:w="110" w:type="dxa"/>
              <w:start w:w="120" w:type="dxa"/>
              <w:bottom w:w="110" w:type="dxa"/>
              <w:end w:w="120" w:type="dxa"/>
            </w:tcMar>
          </w:tcPr>
          <w:p>
            <w:r>
              <w:t>Belirtilen evrak suretlerinin hazırlanması</w:t>
            </w:r>
          </w:p>
        </w:tc>
      </w:tr>
      <w:tr>
        <w:tc>
          <w:tcPr>
            <w:tcW w:type="dxa" w:w="3457"/>
            <w:tcMar>
              <w:top w:w="110" w:type="dxa"/>
              <w:start w:w="120" w:type="dxa"/>
              <w:bottom w:w="110" w:type="dxa"/>
              <w:end w:w="120" w:type="dxa"/>
            </w:tcMar>
          </w:tcPr>
          <w:p>
            <w:r>
              <w:t>Teslim yöntemi</w:t>
            </w:r>
          </w:p>
        </w:tc>
        <w:tc>
          <w:tcPr>
            <w:tcW w:type="dxa" w:w="3457"/>
            <w:tcMar>
              <w:top w:w="110" w:type="dxa"/>
              <w:start w:w="120" w:type="dxa"/>
              <w:bottom w:w="110" w:type="dxa"/>
              <w:end w:w="120" w:type="dxa"/>
            </w:tcMar>
          </w:tcPr>
          <w:p>
            <w:r>
              <w:t>Kimlik</w:t>
            </w:r>
          </w:p>
        </w:tc>
        <w:tc>
          <w:tcPr>
            <w:tcW w:type="dxa" w:w="3457"/>
            <w:tcMar>
              <w:top w:w="110" w:type="dxa"/>
              <w:start w:w="120" w:type="dxa"/>
              <w:bottom w:w="110" w:type="dxa"/>
              <w:end w:w="120" w:type="dxa"/>
            </w:tcMar>
          </w:tcPr>
          <w:p>
            <w:r>
              <w:t>Onaylı nüsha talebinin karşılanması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Hukuki yarar ve dosyaya erişim yetkisi bulunduğu sürece; gizlilik ve kısıtlama kararları saklıdır.</w:t>
      </w:r>
    </w:p>
    <w:p>
      <w:r>
        <w:t>• Görev/yetki riski: Dosyanın bulunduğu mahkeme veya Cumhuriyet Başsavcılığı kalemi</w:t>
      </w:r>
    </w:p>
    <w:p>
      <w:r>
        <w:t>• Ön koşul riski: Talep edenin taraf/vekil/ilgili sıfatı ve istenen evrak sayfa/tarih bilgisi yazılır.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Mahkeme veya Savcılık Dosyasından Evrak Sureti Talep Dilekçesi Örneği 2026 | Word İndir</dc:title>
  <dc:subject>dosyadan evrak sureti talep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