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MEMUR BECAYİŞ KARŞILIKLI YER DEĞİŞTİRME DİLEKÇESİ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[KURUM ADI] [ATAMAYA YETKİLİ MAKAMINA]</w:t>
      </w:r>
    </w:p>
    <w:p>
      <w:pPr>
        <w:spacing w:after="240" w:line="252" w:lineRule="auto"/>
        <w:jc w:val="center"/>
      </w:pPr>
      <w:r>
        <w:rPr>
          <w:rFonts w:ascii="Garamond" w:hAnsi="Garamond"/>
          <w:b w:val="0"/>
          <w:color w:val="000000"/>
          <w:sz w:val="22"/>
        </w:rPr>
        <w:t>[Görev yapılan birimler aracılığıyla]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BİRİNCİ BAŞVURAN  : </w:t>
      </w:r>
      <w:r>
        <w:rPr>
          <w:rFonts w:ascii="Garamond" w:hAnsi="Garamond"/>
          <w:b w:val="0"/>
          <w:color w:val="000000"/>
          <w:sz w:val="22"/>
        </w:rPr>
        <w:t>[Ad Soyad, T.C. kimlik veya sicil/personel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GÖREV YERİ  : </w:t>
      </w:r>
      <w:r>
        <w:rPr>
          <w:rFonts w:ascii="Garamond" w:hAnsi="Garamond"/>
          <w:b w:val="0"/>
          <w:color w:val="000000"/>
          <w:sz w:val="22"/>
        </w:rPr>
        <w:t>[İl, ilçe, teşkilat birimi]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KADRO UNVANI VE SINIFI  : </w:t>
      </w:r>
      <w:r>
        <w:rPr>
          <w:rFonts w:ascii="Garamond" w:hAnsi="Garamond"/>
          <w:b w:val="0"/>
          <w:color w:val="000000"/>
          <w:sz w:val="22"/>
        </w:rPr>
        <w:t>[Unvan, hizmet sınıfı, derece/kademe]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120" w:line="252" w:lineRule="auto"/>
        <w:jc w:val="both"/>
      </w:pP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İKİNCİ BAŞVURAN  : </w:t>
      </w:r>
      <w:r>
        <w:rPr>
          <w:rFonts w:ascii="Garamond" w:hAnsi="Garamond"/>
          <w:b w:val="0"/>
          <w:color w:val="000000"/>
          <w:sz w:val="22"/>
        </w:rPr>
        <w:t>[Ad Soyad, T.C. kimlik veya sicil/personel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GÖREV YERİ  : </w:t>
      </w:r>
      <w:r>
        <w:rPr>
          <w:rFonts w:ascii="Garamond" w:hAnsi="Garamond"/>
          <w:b w:val="0"/>
          <w:color w:val="000000"/>
          <w:sz w:val="22"/>
        </w:rPr>
        <w:t>[İl, ilçe, teşkilat birimi]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KADRO UNVANI VE SINIFI  : </w:t>
      </w:r>
      <w:r>
        <w:rPr>
          <w:rFonts w:ascii="Garamond" w:hAnsi="Garamond"/>
          <w:b w:val="0"/>
          <w:color w:val="000000"/>
          <w:sz w:val="22"/>
        </w:rPr>
        <w:t>[Unvan, hizmet sınıfı, derece/kademe]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657 sayılı Devlet Memurları Kanunu'nun 73. maddesi uyarınca görev yerlerimizin karşılıklı olarak değiştirilmesi talebidir.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Birinci başvuran [kurum/birim] bünyesinde [görev yeri] adresinde; ikinci başvuran ise aynı kurumun [birim] bünyesinde [görev yeri] adresinde [unvan] kadrosunda görev yapmaktadır.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Her iki başvuran [hizmet sınıfı] hizmet sınıfında bulunmakta olup kadro, unvan, branş, derece/kademe ve özel mevzuat yönünden bilgilerimiz ekli belgelerde gösterilmiştir.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Görev yerlerimizi karşılıklı olarak değiştirme irademiz güncel ve ortaktır. Talebimiz herhangi bir baskı veya kayıt altında olmaksızın birlikte sunulmaktadır.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[Kurumun özel yönetmeliği/duyurusu] kapsamında aranan [asgari hizmet süresi, hizmet bölgesi, branş, norm kadro veya diğer] şartları taşıdığımızı gösteren belgeler 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Karşılıklı atamanın hizmetin sürekliliğini aksatmayacağı; görevlerin devir ve tesliminin kurumca belirlenecek tarihte usulüne uygun yapılacağı kanaatindeyiz.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DAYANAK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657 sayılı Devlet Memurları Kanunu m.73, kurumun özel atama ve yer değiştirme mevzuatı, 3071 sayılı Dilekçe Hakkının Kullanılmasına Dair Kanun ve ilgili diğer hükümler.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nedenlerle, birinci başvuranın [ikinci görev yerine], ikinci başvuranın [birinci görev yerine] 657 sayılı Devlet Memurları Kanunu'nun 73. maddesi uyarınca karşılıklı yer değiştirme suretiyle atanmasına; kararın tarafımıza yazılı olarak bildirilmesine karar verilmesini saygıyla arz ederiz.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Birinci Başvuran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 – imza]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İkinci Başvuran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 – imza]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Her iki başvurana ait görev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Hizmet cetvelleri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Kadro, unvan, hizmet sınıfı ve derece/kademe bilgileri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Varsa kurumun elektronik eşleştirme çıktısı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Özel yönetmelik veya duyuruda istenen diğer belgeler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İki başvuranın kurum, görev yeri, hizmet sınıfı ve unvan bilgilerini personel kayıtlarıyla aynı yazın.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Kurum ortak dilekçe yerine ayrı başvuru istiyorsa iki metnin tarih ve taleplerini uyumlu düzenleyin.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Kurumun özel yönetmeliğindeki branş, norm kadro, zorunlu hizmet, süre ve dönem şartlarını kontrol edin.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Atama onayı tebliğ edilmeden mevcut görev yerini terk etmeyin; ilişik kesme tarihini kurum yazısına göre uygulayın.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Ret veya cevapsızlık hâlinde başvuru kaydı ve tebliğ belgesine göre idari dava süresini ayrıca hesaplayın.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Örnek, 657 sayılı Kanun m.73 temel alınarak hazırlanmıştır. Kurumun özel atama ve yer değiştirme mevzuatı öncelikle uygulanır.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Memur Becayiş Karşılıklı Yer Değiştirme Dilekçesi 2026</dc:title>
  <dc:subject>657 sayılı Kanun m.73 uyarınca iki memurun karşılıklı yer değiştirme talebi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