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MEMUR EMEKLILIK TALEP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KURUM PERSONEL BIRIMI VE SOSYAL GÜVENLIK KURUMU</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Deniz Kaya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İşletme A.Ş. / ilgili kamu kurumu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Sicil No: 45129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Memur Emeklilik Talep Dilekçesi kapsamında emeklilik işlemlerinin başlatılması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05.02.2026 — gerçek belge tarihini yazınız</w:t>
            </w:r>
          </w:p>
        </w:tc>
      </w:tr>
    </w:tbl>
    <w:p>
      <w:pPr>
        <w:pStyle w:val="Heading1"/>
      </w:pPr>
      <w:r>
        <w:t>AÇIKLAMALAR</w:t>
      </w:r>
    </w:p>
    <w:p>
      <w:pPr>
        <w:keepLines w:val="0"/>
        <w:ind w:firstLine="340"/>
      </w:pPr>
      <w:r>
        <w:rPr>
          <w:b/>
          <w:color w:val="1E3A8A"/>
        </w:rPr>
        <w:t xml:space="preserve">1. </w:t>
      </w:r>
      <w:r>
        <w:t>Örnek olayda Emeklilik yaş ve hizmet koşullarını tamamlayan memur belirli tarihten geçerli emeklilik ister. Başvurucu, uyuşmazlığı 05.02.2026 tarihinde öğrenmiş; ilk yazılı başvurusunu 14.03.2026 tarihinde yapmıştır. Bu tarihler yalnız örnek olup gerçek dosyadaki tebliğ, öğrenme veya işlem tarihleriyle değiştirilmelidir.</w:t>
      </w:r>
    </w:p>
    <w:p>
      <w:pPr>
        <w:keepLines w:val="0"/>
        <w:ind w:firstLine="340"/>
      </w:pPr>
      <w:r>
        <w:rPr>
          <w:b/>
          <w:color w:val="1E3A8A"/>
        </w:rPr>
        <w:t xml:space="preserve">2. </w:t>
      </w:r>
      <w:r>
        <w:t>Göreve giriş ve hizmet süresi tarih, yer, kişi ve belge bağlantısıyla açıklanır. Göreve giriş ve hizmet süresi bakımından olayın başlangıcı, tarafların sıfatı ve işlem tarihi birlikte gösterilmiştir. Bu olgu Hizmet cetveli ile doğrulanmakta; belge Ek-1 olarak sunulmaktadır.</w:t>
      </w:r>
    </w:p>
    <w:p>
      <w:pPr>
        <w:keepLines w:val="0"/>
        <w:ind w:firstLine="340"/>
      </w:pPr>
      <w:r>
        <w:rPr>
          <w:b/>
          <w:color w:val="1E3A8A"/>
        </w:rPr>
        <w:t xml:space="preserve">3. </w:t>
      </w:r>
      <w:r>
        <w:t>Emeklilik statüsü tarih, yer, kişi ve belge bağlantısıyla açıklanır. Emeklilik statüsü yönünden yalnız sonuç belirtilmemiş, işlemin nasıl gerçekleştiği ve başvurucunun hangi hakkının etkilendiği açıklanmıştır. SGK kayıtları, iddiayı doğrulayan temel kayıt olarak Ek-2 numarasıyla dosyaya eklenmiştir.</w:t>
      </w:r>
    </w:p>
    <w:p>
      <w:pPr>
        <w:keepLines w:val="0"/>
        <w:ind w:firstLine="340"/>
      </w:pPr>
      <w:r>
        <w:rPr>
          <w:b/>
          <w:color w:val="1E3A8A"/>
        </w:rPr>
        <w:t xml:space="preserve">4. </w:t>
      </w:r>
      <w:r>
        <w:t>Talep edilen ayrılış tarihi tarih, yer, kişi ve belge bağlantısıyla açıklanır. Talep edilen ayrılış tarihi somutlaştırılırken tarih sırası korunmuş ve karşı tarafın ya da kurumun işlemi açıkça gösterilmiştir. Borçlanma belgeleri üzerinde yer alan tarih ve kayıt numarası dilekçedeki anlatımla uyumludur.</w:t>
      </w:r>
    </w:p>
    <w:p>
      <w:pPr>
        <w:keepLines w:val="0"/>
        <w:ind w:firstLine="340"/>
      </w:pPr>
      <w:r>
        <w:rPr>
          <w:b/>
          <w:color w:val="1E3A8A"/>
        </w:rPr>
        <w:t xml:space="preserve">5. </w:t>
      </w:r>
      <w:r>
        <w:t>Birleştirilecek hizmetler tarih, yer, kişi ve belge bağlantısıyla açıklanır. Birleştirilecek hizmetler başlığı altında başvurunun hukuki yararı açıklanmıştır. İstenen sonucun neden gerekli olduğu, Kimlik ve banka bilgisi ile talep arasındaki bağlantı kurularak gösterilmiştir.</w:t>
      </w:r>
    </w:p>
    <w:p>
      <w:pPr>
        <w:keepLines w:val="0"/>
        <w:ind w:firstLine="340"/>
      </w:pPr>
      <w:r>
        <w:rPr>
          <w:b/>
          <w:color w:val="1E3A8A"/>
        </w:rPr>
        <w:t xml:space="preserve">6. </w:t>
      </w:r>
      <w:r>
        <w:t>İkramiye ve aylık işlemleri tarih, yer, kişi ve belge bağlantısıyla açıklanır. İkramiye ve aylık işlemleri konusunda örnek olayın özel koşulları belirtilmiş; varsayıma dayalı ifade kullanılmamıştır. Hizmet cetveli mevcut değilse belgenin hangi kurumdan ve hangi dönem için getirtilmesi istendiği ayrıca yazılmalıdır.</w:t>
      </w:r>
    </w:p>
    <w:p>
      <w:pPr>
        <w:pStyle w:val="Heading1"/>
      </w:pPr>
      <w:r>
        <w:t>HUKUKİ DEĞERLENDİRME</w:t>
      </w:r>
    </w:p>
    <w:p>
      <w:r>
        <w:t>Başvurunun hukuki dayanağı 5434 sayılı Kanun veya 5510 sayılı Kanun; 657 sayılı Kanun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5434 sayılı Kanun veya 5510 sayılı Kanun</w:t>
      </w:r>
    </w:p>
    <w:p>
      <w:r>
        <w:t>5434 sayılı Kanun veya 5510 sayılı Kanun hükümleri başvurunun maddi ve usul şartlarını belirler. Güncel resmî metin, tebliğ ve işlem tarihinde birlikte değerlendirilir.</w:t>
      </w:r>
    </w:p>
    <w:p>
      <w:pPr>
        <w:pStyle w:val="Heading2"/>
      </w:pPr>
      <w:r>
        <w:t>657 sayılı Kanun</w:t>
      </w:r>
    </w:p>
    <w:p>
      <w:r>
        <w:t>657 sayılı Kanun hükümleri başvurunun maddi ve usul şartlarını belirler. Güncel resmî metin, tebliğ ve işlem tarihinde birlikte değerlendirilir.</w:t>
      </w:r>
    </w:p>
    <w:p>
      <w:pPr>
        <w:pStyle w:val="Heading1"/>
      </w:pPr>
      <w:r>
        <w:t>DELİLLER</w:t>
      </w:r>
    </w:p>
    <w:p>
      <w:r>
        <w:t>1. Ek-1: Hizmet cetveli — ilgili olay paragrafını doğrulayan tarihli ve okunaklı kayıt.</w:t>
      </w:r>
    </w:p>
    <w:p>
      <w:r>
        <w:t>2. Ek-2: SGK kayıtları — ilgili olay paragrafını doğrulayan tarihli ve okunaklı kayıt.</w:t>
      </w:r>
    </w:p>
    <w:p>
      <w:r>
        <w:t>3. Ek-3: Borçlanma belgeleri — ilgili olay paragrafını doğrulayan tarihli ve okunaklı kayıt.</w:t>
      </w:r>
    </w:p>
    <w:p>
      <w:r>
        <w:t>4. Ek-4: Kimlik ve banka bilgisi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5434 sayılı Kanun veya 5510 sayılı Kanun; 657 sayılı Kanun ve somut olaya uygulanacak diğer mevzuat.</w:t>
      </w:r>
    </w:p>
    <w:p>
      <w:pPr>
        <w:pStyle w:val="Heading1"/>
      </w:pPr>
      <w:r>
        <w:t>SONUÇ VE İSTEM</w:t>
      </w:r>
    </w:p>
    <w:p>
      <w:pPr>
        <w:keepNext/>
      </w:pPr>
      <w:r>
        <w:t>Yukarıda açıklanan ve resen dikkate alınacak nedenlerle;</w:t>
      </w:r>
    </w:p>
    <w:p>
      <w:r>
        <w:t>1. Emeklilik işlemlerinin başlatılması.</w:t>
      </w:r>
    </w:p>
    <w:p>
      <w:r>
        <w:t>2. Hizmetlerin SGK’ya gönderilmesi.</w:t>
      </w:r>
    </w:p>
    <w:p>
      <w:r>
        <w:t>3. Ayrılış ve mali hakların bildirilmesi.</w:t>
      </w:r>
    </w:p>
    <w:p>
      <w:r>
        <w:t>4.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14.03.2026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Deniz Kaya</w:t>
              <w:br/>
              <w:t>İmza</w:t>
            </w:r>
          </w:p>
        </w:tc>
      </w:tr>
    </w:tbl>
    <w:p>
      <w:pPr>
        <w:pStyle w:val="Heading1"/>
      </w:pPr>
      <w:r>
        <w:t>EKLER</w:t>
      </w:r>
    </w:p>
    <w:p>
      <w:r>
        <w:t>1. Hizmet cetveli</w:t>
      </w:r>
    </w:p>
    <w:p>
      <w:r>
        <w:t>2. SGK kayıtları</w:t>
      </w:r>
    </w:p>
    <w:p>
      <w:r>
        <w:t>3. Borçlanma belgeleri</w:t>
      </w:r>
    </w:p>
    <w:p>
      <w:r>
        <w:t>4. Kimlik ve banka bilgisi</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Kurum personel birimi ve Sosyal Güvenlik Kurumu</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Emeklilik koşulları sağlandıktan sonra; ayrılış tarihi kurum ve SGK işlemleri gözetilerek talep edilir.</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Hizmet süresi, borçlanma/birleştirme ve emeklilik statüsü önceden kontrol edilir.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05.02.2026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Hizmet cetveli</w:t>
            </w:r>
          </w:p>
        </w:tc>
      </w:tr>
      <w:tr>
        <w:tc>
          <w:tcPr>
            <w:tcW w:type="dxa" w:w="3457"/>
            <w:tcMar>
              <w:top w:w="110" w:type="dxa"/>
              <w:start w:w="120" w:type="dxa"/>
              <w:bottom w:w="110" w:type="dxa"/>
              <w:end w:w="120" w:type="dxa"/>
            </w:tcMar>
          </w:tcPr>
          <w:p>
            <w:r>
              <w:t>14.03.2026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SGK kayıtları</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Borçlanma belgeleri</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Göreve giriş ve hizmet süresi</w:t>
            </w:r>
          </w:p>
        </w:tc>
        <w:tc>
          <w:tcPr>
            <w:tcW w:type="dxa" w:w="3457"/>
            <w:tcMar>
              <w:top w:w="110" w:type="dxa"/>
              <w:start w:w="120" w:type="dxa"/>
              <w:bottom w:w="110" w:type="dxa"/>
              <w:end w:w="120" w:type="dxa"/>
            </w:tcMar>
          </w:tcPr>
          <w:p>
            <w:r>
              <w:t>Hizmet cetveli</w:t>
            </w:r>
          </w:p>
        </w:tc>
        <w:tc>
          <w:tcPr>
            <w:tcW w:type="dxa" w:w="3457"/>
            <w:tcMar>
              <w:top w:w="110" w:type="dxa"/>
              <w:start w:w="120" w:type="dxa"/>
              <w:bottom w:w="110" w:type="dxa"/>
              <w:end w:w="120" w:type="dxa"/>
            </w:tcMar>
          </w:tcPr>
          <w:p>
            <w:r>
              <w:t>Emeklilik işlemlerinin başlatılması</w:t>
            </w:r>
          </w:p>
        </w:tc>
      </w:tr>
      <w:tr>
        <w:tc>
          <w:tcPr>
            <w:tcW w:type="dxa" w:w="3457"/>
            <w:tcMar>
              <w:top w:w="110" w:type="dxa"/>
              <w:start w:w="120" w:type="dxa"/>
              <w:bottom w:w="110" w:type="dxa"/>
              <w:end w:w="120" w:type="dxa"/>
            </w:tcMar>
          </w:tcPr>
          <w:p>
            <w:r>
              <w:t>Emeklilik statüsü</w:t>
            </w:r>
          </w:p>
        </w:tc>
        <w:tc>
          <w:tcPr>
            <w:tcW w:type="dxa" w:w="3457"/>
            <w:tcMar>
              <w:top w:w="110" w:type="dxa"/>
              <w:start w:w="120" w:type="dxa"/>
              <w:bottom w:w="110" w:type="dxa"/>
              <w:end w:w="120" w:type="dxa"/>
            </w:tcMar>
          </w:tcPr>
          <w:p>
            <w:r>
              <w:t>SGK kayıtları</w:t>
            </w:r>
          </w:p>
        </w:tc>
        <w:tc>
          <w:tcPr>
            <w:tcW w:type="dxa" w:w="3457"/>
            <w:tcMar>
              <w:top w:w="110" w:type="dxa"/>
              <w:start w:w="120" w:type="dxa"/>
              <w:bottom w:w="110" w:type="dxa"/>
              <w:end w:w="120" w:type="dxa"/>
            </w:tcMar>
          </w:tcPr>
          <w:p>
            <w:r>
              <w:t>Hizmetlerin SGK’ya gönderilmesi</w:t>
            </w:r>
          </w:p>
        </w:tc>
      </w:tr>
      <w:tr>
        <w:tc>
          <w:tcPr>
            <w:tcW w:type="dxa" w:w="3457"/>
            <w:tcMar>
              <w:top w:w="110" w:type="dxa"/>
              <w:start w:w="120" w:type="dxa"/>
              <w:bottom w:w="110" w:type="dxa"/>
              <w:end w:w="120" w:type="dxa"/>
            </w:tcMar>
          </w:tcPr>
          <w:p>
            <w:r>
              <w:t>Talep edilen ayrılış tarihi</w:t>
            </w:r>
          </w:p>
        </w:tc>
        <w:tc>
          <w:tcPr>
            <w:tcW w:type="dxa" w:w="3457"/>
            <w:tcMar>
              <w:top w:w="110" w:type="dxa"/>
              <w:start w:w="120" w:type="dxa"/>
              <w:bottom w:w="110" w:type="dxa"/>
              <w:end w:w="120" w:type="dxa"/>
            </w:tcMar>
          </w:tcPr>
          <w:p>
            <w:r>
              <w:t>Borçlanma belgeleri</w:t>
            </w:r>
          </w:p>
        </w:tc>
        <w:tc>
          <w:tcPr>
            <w:tcW w:type="dxa" w:w="3457"/>
            <w:tcMar>
              <w:top w:w="110" w:type="dxa"/>
              <w:start w:w="120" w:type="dxa"/>
              <w:bottom w:w="110" w:type="dxa"/>
              <w:end w:w="120" w:type="dxa"/>
            </w:tcMar>
          </w:tcPr>
          <w:p>
            <w:r>
              <w:t>Ayrılış ve mali hakların bildirilmesi</w:t>
            </w:r>
          </w:p>
        </w:tc>
      </w:tr>
      <w:tr>
        <w:tc>
          <w:tcPr>
            <w:tcW w:type="dxa" w:w="3457"/>
            <w:tcMar>
              <w:top w:w="110" w:type="dxa"/>
              <w:start w:w="120" w:type="dxa"/>
              <w:bottom w:w="110" w:type="dxa"/>
              <w:end w:w="120" w:type="dxa"/>
            </w:tcMar>
          </w:tcPr>
          <w:p>
            <w:r>
              <w:t>Birleştirilecek hizmetler</w:t>
            </w:r>
          </w:p>
        </w:tc>
        <w:tc>
          <w:tcPr>
            <w:tcW w:type="dxa" w:w="3457"/>
            <w:tcMar>
              <w:top w:w="110" w:type="dxa"/>
              <w:start w:w="120" w:type="dxa"/>
              <w:bottom w:w="110" w:type="dxa"/>
              <w:end w:w="120" w:type="dxa"/>
            </w:tcMar>
          </w:tcPr>
          <w:p>
            <w:r>
              <w:t>Kimlik ve banka bilgisi</w:t>
            </w:r>
          </w:p>
        </w:tc>
        <w:tc>
          <w:tcPr>
            <w:tcW w:type="dxa" w:w="3457"/>
            <w:tcMar>
              <w:top w:w="110" w:type="dxa"/>
              <w:start w:w="120" w:type="dxa"/>
              <w:bottom w:w="110" w:type="dxa"/>
              <w:end w:w="120" w:type="dxa"/>
            </w:tcMar>
          </w:tcPr>
          <w:p>
            <w:r>
              <w:t>Emeklilik işlemlerinin başlatılması</w:t>
            </w:r>
          </w:p>
        </w:tc>
      </w:tr>
      <w:tr>
        <w:tc>
          <w:tcPr>
            <w:tcW w:type="dxa" w:w="3457"/>
            <w:tcMar>
              <w:top w:w="110" w:type="dxa"/>
              <w:start w:w="120" w:type="dxa"/>
              <w:bottom w:w="110" w:type="dxa"/>
              <w:end w:w="120" w:type="dxa"/>
            </w:tcMar>
          </w:tcPr>
          <w:p>
            <w:r>
              <w:t>İkramiye ve aylık işlemleri</w:t>
            </w:r>
          </w:p>
        </w:tc>
        <w:tc>
          <w:tcPr>
            <w:tcW w:type="dxa" w:w="3457"/>
            <w:tcMar>
              <w:top w:w="110" w:type="dxa"/>
              <w:start w:w="120" w:type="dxa"/>
              <w:bottom w:w="110" w:type="dxa"/>
              <w:end w:w="120" w:type="dxa"/>
            </w:tcMar>
          </w:tcPr>
          <w:p>
            <w:r>
              <w:t>Hizmet cetveli</w:t>
            </w:r>
          </w:p>
        </w:tc>
        <w:tc>
          <w:tcPr>
            <w:tcW w:type="dxa" w:w="3457"/>
            <w:tcMar>
              <w:top w:w="110" w:type="dxa"/>
              <w:start w:w="120" w:type="dxa"/>
              <w:bottom w:w="110" w:type="dxa"/>
              <w:end w:w="120" w:type="dxa"/>
            </w:tcMar>
          </w:tcPr>
          <w:p>
            <w:r>
              <w:t>Hizmetlerin SGK’ya gönderilmesi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Emeklilik koşulları sağlandıktan sonra; ayrılış tarihi kurum ve SGK işlemleri gözetilerek talep edilir.</w:t>
      </w:r>
    </w:p>
    <w:p>
      <w:r>
        <w:t>• Görev/yetki riski: Kurum personel birimi ve Sosyal Güvenlik Kurumu</w:t>
      </w:r>
    </w:p>
    <w:p>
      <w:r>
        <w:t>• Ön koşul riski: Hizmet süresi, borçlanma/birleştirme ve emeklilik statüsü önceden kontrol edilir.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Memur Emeklilik Talep Dilekçesi Örneği 2026 | Word İndir</dc:title>
  <dc:subject>memur emeklilik dilekçesi örneği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