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spacing w:before="0" w:after="100" w:line="276" w:lineRule="auto"/>
      </w:pPr>
      <w:r>
        <w:rPr>
          <w:rFonts w:ascii="Times New Roman" w:hAnsi="Times New Roman" w:eastAsia="Times New Roman"/>
          <w:b/>
          <w:sz w:val="18"/>
          <w:szCs w:val="18"/>
        </w:rPr>
        <w:t xml:space="preserve">PRO ÖRNEK DİLEKÇE — MEMUR TAYIN / KURUMLAR ARASI NAKIL İŞLEMINE KARŞI İPTAL DAVA DILEKÇESI</w:t>
      </w:r>
    </w:p>
    <w:p>
      <w:pPr>
        <w:jc w:val="center"/>
        <w:spacing w:before="120" w:after="220" w:line="276" w:lineRule="auto"/>
      </w:pPr>
      <w:r>
        <w:rPr>
          <w:rFonts w:ascii="Times New Roman" w:hAnsi="Times New Roman" w:eastAsia="Times New Roman"/>
          <w:b/>
          <w:sz w:val="25"/>
          <w:szCs w:val="25"/>
        </w:rPr>
        <w:t xml:space="preserve">[YETKİLİ YER] NÖBETÇİ İDARE MAHKEMESİ BAŞKANLIĞINA</w:t>
      </w:r>
    </w:p>
    <w:p>
      <w:pPr>
        <w:spacing w:after="60"/>
        <w:tabs>
          <w:tab w:val="left" w:pos="2700"/>
        </w:tabs>
      </w:pPr>
      <w:r>
        <w:rPr>
          <w:rFonts w:ascii="Times New Roman" w:hAnsi="Times New Roman" w:eastAsia="Times New Roman"/>
          <w:b/>
          <w:sz w:val="23"/>
          <w:szCs w:val="23"/>
        </w:rPr>
        <w:t xml:space="preserve">DAVACI	: </w:t>
      </w:r>
      <w:r>
        <w:rPr>
          <w:rFonts w:ascii="Times New Roman" w:hAnsi="Times New Roman" w:eastAsia="Times New Roman"/>
          <w:sz w:val="23"/>
          <w:szCs w:val="23"/>
        </w:rPr>
        <w:t xml:space="preserve">[MEMUR AD SOYAD – SİCİL]</w:t>
      </w:r>
    </w:p>
    <w:p>
      <w:pPr>
        <w:spacing w:after="60"/>
        <w:tabs>
          <w:tab w:val="left" w:pos="2700"/>
        </w:tabs>
      </w:pPr>
      <w:r>
        <w:rPr>
          <w:rFonts w:ascii="Times New Roman" w:hAnsi="Times New Roman" w:eastAsia="Times New Roman"/>
          <w:b/>
          <w:sz w:val="23"/>
          <w:szCs w:val="23"/>
        </w:rPr>
        <w:t xml:space="preserve">VEKİLİ	: </w:t>
      </w:r>
      <w:r>
        <w:rPr>
          <w:rFonts w:ascii="Times New Roman" w:hAnsi="Times New Roman" w:eastAsia="Times New Roman"/>
          <w:sz w:val="23"/>
          <w:szCs w:val="23"/>
        </w:rPr>
        <w:t xml:space="preserve">Av. Halil Bakırcı</w:t>
      </w:r>
    </w:p>
    <w:p>
      <w:pPr>
        <w:spacing w:after="60"/>
        <w:tabs>
          <w:tab w:val="left" w:pos="2700"/>
        </w:tabs>
      </w:pPr>
      <w:r>
        <w:rPr>
          <w:rFonts w:ascii="Times New Roman" w:hAnsi="Times New Roman" w:eastAsia="Times New Roman"/>
          <w:b/>
          <w:sz w:val="23"/>
          <w:szCs w:val="23"/>
        </w:rPr>
        <w:t xml:space="preserve">DAVALI	: </w:t>
      </w:r>
      <w:r>
        <w:rPr>
          <w:rFonts w:ascii="Times New Roman" w:hAnsi="Times New Roman" w:eastAsia="Times New Roman"/>
          <w:sz w:val="23"/>
          <w:szCs w:val="23"/>
        </w:rPr>
        <w:t xml:space="preserve">[İLGİLİ KAMU İDARESİ]</w:t>
      </w:r>
    </w:p>
    <w:p>
      <w:pPr>
        <w:spacing w:after="60"/>
        <w:tabs>
          <w:tab w:val="left" w:pos="2700"/>
        </w:tabs>
      </w:pPr>
      <w:r>
        <w:rPr>
          <w:rFonts w:ascii="Times New Roman" w:hAnsi="Times New Roman" w:eastAsia="Times New Roman"/>
          <w:b/>
          <w:sz w:val="23"/>
          <w:szCs w:val="23"/>
        </w:rPr>
        <w:t xml:space="preserve">KONU	: </w:t>
      </w:r>
      <w:r>
        <w:rPr>
          <w:rFonts w:ascii="Times New Roman" w:hAnsi="Times New Roman" w:eastAsia="Times New Roman"/>
          <w:sz w:val="23"/>
          <w:szCs w:val="23"/>
        </w:rPr>
        <w:t xml:space="preserve">Tayin/nakil talebinin reddine veya hukuka aykırı atama/nakil işlemine ilişkin idari işlemin iptali ve gerektiğinde yürütmenin durdurulması talebidir.</w:t>
      </w:r>
    </w:p>
    <w:p>
      <w:pPr>
        <w:jc w:val="left"/>
        <w:spacing w:before="180" w:after="80" w:line="276" w:lineRule="auto"/>
      </w:pPr>
      <w:r>
        <w:rPr>
          <w:rFonts w:ascii="Times New Roman" w:hAnsi="Times New Roman" w:eastAsia="Times New Roman"/>
          <w:b/>
          <w:sz w:val="23"/>
          <w:szCs w:val="23"/>
        </w:rPr>
        <w:t xml:space="preserve">USUL / KULLANIM NOTU</w:t>
      </w:r>
    </w:p>
    <w:p>
      <w:pPr>
        <w:jc w:val="both"/>
        <w:spacing w:before="0" w:after="120" w:line="276" w:lineRule="auto"/>
      </w:pPr>
      <w:r>
        <w:rPr>
          <w:rFonts w:ascii="Times New Roman" w:hAnsi="Times New Roman" w:eastAsia="Times New Roman"/>
          <w:sz w:val="23"/>
          <w:szCs w:val="23"/>
        </w:rPr>
        <w:t xml:space="preserve">Nakil türü (kurum içi, kurumlar arası, hizmet gereği, mazeret) uygulanacak madde ve usulü değiştirir. Kurumun özel yönetmeliği ve kadro muvafakati mutlaka kontrol edilmelidir.</w:t>
      </w:r>
    </w:p>
    <w:p>
      <w:pPr>
        <w:jc w:val="left"/>
        <w:spacing w:before="180" w:after="80" w:line="276" w:lineRule="auto"/>
      </w:pPr>
      <w:r>
        <w:rPr>
          <w:rFonts w:ascii="Times New Roman" w:hAnsi="Times New Roman" w:eastAsia="Times New Roman"/>
          <w:b/>
          <w:sz w:val="23"/>
          <w:szCs w:val="23"/>
        </w:rPr>
        <w:t xml:space="preserve">AÇIKLAMALAR</w:t>
      </w:r>
    </w:p>
    <w:p>
      <w:pPr>
        <w:jc w:val="both"/>
        <w:spacing w:before="0" w:after="130" w:line="276" w:lineRule="auto"/>
        <w:ind w:firstLine="360"/>
      </w:pPr>
      <w:r>
        <w:rPr>
          <w:rFonts w:ascii="Times New Roman" w:hAnsi="Times New Roman" w:eastAsia="Times New Roman"/>
          <w:sz w:val="23"/>
          <w:szCs w:val="23"/>
        </w:rPr>
        <w:t xml:space="preserve">1. Davacı [KURUM] bünyesinde [UNVAN] olarak görev yapmaktadır. [EŞ/SAĞLIK/AİLE/HİZMET] mazereti veya kurumlar arası geçiş koşulları nedeniyle [TARİH] tarihinde nakil/tayin talebinde bulunmuştur. Bu vakıanın dosyadaki maddi karşılığı, ekli belgeler ve gerektiğinde ilgili kurumdan getirilecek kayıtlarla denetlenebilir durumdadır.</w:t>
      </w:r>
    </w:p>
    <w:p>
      <w:pPr>
        <w:jc w:val="both"/>
        <w:spacing w:before="0" w:after="130" w:line="276" w:lineRule="auto"/>
        <w:ind w:firstLine="360"/>
      </w:pPr>
      <w:r>
        <w:rPr>
          <w:rFonts w:ascii="Times New Roman" w:hAnsi="Times New Roman" w:eastAsia="Times New Roman"/>
          <w:sz w:val="23"/>
          <w:szCs w:val="23"/>
        </w:rPr>
        <w:t xml:space="preserve">2. Başvuruya [SAĞLIK RAPORU/EŞ GÖREV BELGESİ/MUVAFAKAT] gibi gerekli belgeler eklenmesine rağmen idare [İŞLEM TARİHİ] tarihli işlemle talebi [GEREKÇE] gerekçesiyle reddetmiştir. Anlatılan husus, talep sonucuna doğrudan etkili olduğundan tarih ve belge bağlantısı korunarak mahkemenin değerlendirmesine sunulmaktadır.</w:t>
      </w:r>
    </w:p>
    <w:p>
      <w:pPr>
        <w:jc w:val="both"/>
        <w:spacing w:before="0" w:after="130" w:line="276" w:lineRule="auto"/>
        <w:ind w:firstLine="360"/>
      </w:pPr>
      <w:r>
        <w:rPr>
          <w:rFonts w:ascii="Times New Roman" w:hAnsi="Times New Roman" w:eastAsia="Times New Roman"/>
          <w:sz w:val="23"/>
          <w:szCs w:val="23"/>
        </w:rPr>
        <w:t xml:space="preserve">3. İdarenin takdir yetkisi sınırsız değildir; kamu yararı, hizmet gerekleri, eşitlik ve ölçülülük ilkeleriyle bağlıdır. Benzer durumdaki personel uygulamaları varsa objektif kriterler yönünden karşılaştırma yapılmalıdır. Karşı tarafın aksi yöndeki olası beyanlarının soyut kalmaması için bu olayın objektif kayıtlarla karşılaştırılması gerekmektedir.</w:t>
      </w:r>
    </w:p>
    <w:p>
      <w:pPr>
        <w:jc w:val="both"/>
        <w:spacing w:before="0" w:after="130" w:line="276" w:lineRule="auto"/>
        <w:ind w:firstLine="360"/>
      </w:pPr>
      <w:r>
        <w:rPr>
          <w:rFonts w:ascii="Times New Roman" w:hAnsi="Times New Roman" w:eastAsia="Times New Roman"/>
          <w:sz w:val="23"/>
          <w:szCs w:val="23"/>
        </w:rPr>
        <w:t xml:space="preserve">4. İşlem nedeniyle aile birliği/sağlık durumu veya mesleki statü üzerinde telafisi güç zarar doğuyorsa yürütmenin durdurulması koşulları somut belgelerle açıklanmaktadır. Belge asılları veya doğrulanabilir elektronik kayıtlar gerektiğinde ibraz edilecek; delilin kaynağı ve bütünlüğü korunacaktır.</w:t>
      </w:r>
    </w:p>
    <w:p>
      <w:pPr>
        <w:jc w:val="both"/>
        <w:spacing w:before="0" w:after="130" w:line="276" w:lineRule="auto"/>
        <w:ind w:firstLine="360"/>
      </w:pPr>
      <w:r>
        <w:rPr>
          <w:rFonts w:ascii="Times New Roman" w:hAnsi="Times New Roman" w:eastAsia="Times New Roman"/>
          <w:sz w:val="23"/>
          <w:szCs w:val="23"/>
        </w:rPr>
        <w:t xml:space="preserve">5. İdari davada iptali istenen kesin ve yürütülmesi zorunlu işlem; tarih, sayı ve tebliğ/öğrenme bilgisiyle açıkça gösterilmelidir. Dilekçe, idarenin işleminden bağımsız genel şikâyet metni değil, işlem unsurlarının hukuka uygunluk denetimine yönelmiş olmalıdır.</w:t>
      </w:r>
    </w:p>
    <w:p>
      <w:pPr>
        <w:jc w:val="both"/>
        <w:spacing w:before="0" w:after="130" w:line="276" w:lineRule="auto"/>
        <w:ind w:firstLine="360"/>
      </w:pPr>
      <w:r>
        <w:rPr>
          <w:rFonts w:ascii="Times New Roman" w:hAnsi="Times New Roman" w:eastAsia="Times New Roman"/>
          <w:sz w:val="23"/>
          <w:szCs w:val="23"/>
        </w:rPr>
        <w:t xml:space="preserve">6. Dava açma süresi ve varsa zorunlu/isteğe bağlı idari başvuru yolları kronolojik olarak hesaplanmalıdır. Yürütmenin durdurulması isteniyorsa açık hukuka aykırılık ve telafisi güç veya imkânsız zarar koşulları ayrı başlık altında somutlaştırılmalıdır.</w:t>
      </w:r>
    </w:p>
    <w:p>
      <w:pPr>
        <w:jc w:val="both"/>
        <w:spacing w:before="0" w:after="130" w:line="276" w:lineRule="auto"/>
        <w:ind w:firstLine="360"/>
      </w:pPr>
      <w:r>
        <w:rPr>
          <w:rFonts w:ascii="Times New Roman" w:hAnsi="Times New Roman" w:eastAsia="Times New Roman"/>
          <w:sz w:val="23"/>
          <w:szCs w:val="23"/>
        </w:rPr>
        <w:t xml:space="preserve">7. İdarenin takdir yetkisi bulunan alanlarda dahi yetki, şekil, sebep, konu ve maksat unsurları ile eşitlik, ölçülülük ve kamu yararı ilkeleri yönünden denetim yapılır. Mahkemeden idarenin yerine geçerek işlem tesis etmesi değil, hukuka aykırı işlemin iptali istenmelidir.</w:t>
      </w:r>
    </w:p>
    <w:p>
      <w:pPr>
        <w:jc w:val="both"/>
        <w:spacing w:before="0" w:after="130" w:line="276" w:lineRule="auto"/>
        <w:ind w:firstLine="360"/>
      </w:pPr>
      <w:r>
        <w:rPr>
          <w:rFonts w:ascii="Times New Roman" w:hAnsi="Times New Roman" w:eastAsia="Times New Roman"/>
          <w:sz w:val="23"/>
          <w:szCs w:val="23"/>
        </w:rPr>
        <w:t xml:space="preserve">8. Görev ve usul bakımından bu örnek [YETKİLİ YER] NÖBETÇİ İDARE MAHKEMESİ BAŞKANLIĞINA hitabıyla kurulmuştur. Somut dosyanın yetkili yeri, taraf sıfatı, dava şartı ve ön başvuru koşulları dosya belgeleri üzerinden ayrıca kontrol edilmelidir. Nakil türü (kurum içi, kurumlar arası, hizmet gereği, mazeret) uygulanacak madde ve usulü değiştirir. Kurumun özel yönetmeliği ve kadro muvafakati mutlaka kontrol edilmelidir. Dilekçe verilmeden önce tebligat/öğrenme tarihi ile varsa arabuluculuk, idari başvuru, kanun yolu veya soruşturma-kovuşturma aşaması dosya kaydıyla doğrulanmalıdır.</w:t>
      </w:r>
    </w:p>
    <w:p>
      <w:pPr>
        <w:jc w:val="both"/>
        <w:spacing w:before="0" w:after="130" w:line="276" w:lineRule="auto"/>
        <w:ind w:firstLine="360"/>
      </w:pPr>
      <w:r>
        <w:rPr>
          <w:rFonts w:ascii="Times New Roman" w:hAnsi="Times New Roman" w:eastAsia="Times New Roman"/>
          <w:sz w:val="23"/>
          <w:szCs w:val="23"/>
        </w:rPr>
        <w:t xml:space="preserve">9. İspat planı bakımından öncelikli deliller Tayin/nakil başvurusu, Ret/atama işlemi ve tebliğ belgesi, Özlük dosyası, Mazeret belgeleri olarak belirlenmiştir. Her delilin dilekçedeki belirli bir vakıayı ispatlaması amaçlanmalı; başka kurumda bulunan kayıt için kurum adı, kayıt dönemi ve istenen veri açıkça yazılmalıdır. Elektronik delillerde ekran görüntüsünün yanında kaynağın aslı, zaman bilgisi ve doğrulanabilirlik unsurları korunmalıdır.</w:t>
      </w:r>
    </w:p>
    <w:p>
      <w:pPr>
        <w:jc w:val="both"/>
        <w:spacing w:before="0" w:after="130" w:line="276" w:lineRule="auto"/>
        <w:ind w:firstLine="360"/>
      </w:pPr>
      <w:r>
        <w:rPr>
          <w:rFonts w:ascii="Times New Roman" w:hAnsi="Times New Roman" w:eastAsia="Times New Roman"/>
          <w:sz w:val="23"/>
          <w:szCs w:val="23"/>
        </w:rPr>
        <w:t xml:space="preserve">10. Savunma denetimi; dosya türüne göre süre, görev, yetki, taraf sıfatı, ödeme veya ifa, kusur, illiyet, delilin hukuka uygunluğu ve işlemin dayanağı başlıkları üzerinden yapılır. Memur Tayin / Kurumlar Arası Nakil İşlemine Karşı İptal Dava Dilekçesi bakımından cevap verilecek savunma, yalnız genel hukuk cümleleriyle değil; kronoloji ve objektif kayıtlarla çürütülmelidir. Böylece mahkeme hangi çekişmeli olgunun hangi belgeyle aydınlatılacağını doğrudan görebilir.</w:t>
      </w:r>
    </w:p>
    <w:p>
      <w:pPr>
        <w:jc w:val="both"/>
        <w:spacing w:before="0" w:after="130" w:line="276" w:lineRule="auto"/>
        <w:ind w:firstLine="360"/>
      </w:pPr>
      <w:r>
        <w:rPr>
          <w:rFonts w:ascii="Times New Roman" w:hAnsi="Times New Roman" w:eastAsia="Times New Roman"/>
          <w:sz w:val="23"/>
          <w:szCs w:val="23"/>
        </w:rPr>
        <w:t xml:space="preserve">11. Talep sonucu, kararın infazında tereddüt yaratmayacak açıklıkta kurulmalıdır. Bu örnekte temel talepler şunlardır: Dava konusu işlemin iptaline; Koşulları varsa yürütmenin durdurulmasına; Davacının başvurusunun hukuka uygun ölçütlerle yeniden değerlendirilmesine. Somut dosyada asıl ve fer'î talepler ayrılmalı; para alacağı varsa tutar, faiz türü ve başlangıcı; iptal/tespit talebi varsa işlem veya hukuki ilişkinin tam kimliği; tedbir talebi varsa korunması istenen hakkın niteliği açıkça gösterilmelidir.</w:t>
      </w:r>
    </w:p>
    <w:p>
      <w:pPr>
        <w:jc w:val="both"/>
        <w:spacing w:before="0" w:after="130" w:line="276" w:lineRule="auto"/>
        <w:ind w:firstLine="360"/>
      </w:pPr>
      <w:r>
        <w:rPr>
          <w:rFonts w:ascii="Times New Roman" w:hAnsi="Times New Roman" w:eastAsia="Times New Roman"/>
          <w:sz w:val="23"/>
          <w:szCs w:val="23"/>
        </w:rPr>
        <w:t xml:space="preserve">12. Dilekçeye eklenecek her belge Ek-1, Ek-2 biçiminde numaralandırılmalı ve metin içinde ilk geçtiği yerde atıf yapılmalıdır. Sunulacak suretlerin okunaklı olması, yabancı dildeki belgelerin gerektiğinde usulüne uygun tercümesinin eklenmesi ve kişisel verilerin uyuşmazlıkla ilgisiz kısımlarının gereksiz yere yayılmaması dosya düzeni bakımından önemlidir.</w:t>
      </w:r>
    </w:p>
    <w:p>
      <w:pPr>
        <w:jc w:val="both"/>
        <w:spacing w:before="0" w:after="130" w:line="276" w:lineRule="auto"/>
        <w:ind w:firstLine="360"/>
      </w:pPr>
      <w:r>
        <w:rPr>
          <w:rFonts w:ascii="Times New Roman" w:hAnsi="Times New Roman" w:eastAsia="Times New Roman"/>
          <w:sz w:val="23"/>
          <w:szCs w:val="23"/>
        </w:rPr>
        <w:t xml:space="preserve">13. Somut dosyada memur tayin / kurumlar arası nakil i̇şlemine karşı i̇ptal dava dilekçesi talebi yönünden görev, yetki, süre, dava şartı ve taraf sıfatı son kez kontrol edildikten sonra ekler numaralandırılmalı; sonuç ve istem bölümü yalnız gerçekten talep edilen hukuki sonuçları içermelidir. Dilekçe, vekâletname ve ekler arasında isim, tarih, tutar ve dosya numarası yönünden çelişki bırakılmamalıdır.</w:t>
      </w:r>
    </w:p>
    <w:p>
      <w:pPr>
        <w:jc w:val="left"/>
        <w:spacing w:before="180" w:after="80" w:line="276" w:lineRule="auto"/>
      </w:pPr>
      <w:r>
        <w:rPr>
          <w:rFonts w:ascii="Times New Roman" w:hAnsi="Times New Roman" w:eastAsia="Times New Roman"/>
          <w:b/>
          <w:sz w:val="23"/>
          <w:szCs w:val="23"/>
        </w:rPr>
        <w:t xml:space="preserve">HUKUKİ NEDENLER</w:t>
      </w:r>
    </w:p>
    <w:p>
      <w:pPr>
        <w:jc w:val="both"/>
        <w:spacing w:before="0" w:after="120" w:line="276" w:lineRule="auto"/>
      </w:pPr>
      <w:r>
        <w:rPr>
          <w:rFonts w:ascii="Times New Roman" w:hAnsi="Times New Roman" w:eastAsia="Times New Roman"/>
          <w:sz w:val="23"/>
          <w:szCs w:val="23"/>
        </w:rPr>
        <w:t xml:space="preserve">657 sayılı Devlet Memurları Kanunu m.72, m.74 ve olayın niteliğine göre m.76; 2577 sayılı İYUK m.2, m.7, m.27; kurumun özel atama/nakil yönetmeliği.</w:t>
      </w:r>
    </w:p>
    <w:p>
      <w:pPr>
        <w:jc w:val="left"/>
        <w:spacing w:before="180" w:after="80" w:line="276" w:lineRule="auto"/>
      </w:pPr>
      <w:r>
        <w:rPr>
          <w:rFonts w:ascii="Times New Roman" w:hAnsi="Times New Roman" w:eastAsia="Times New Roman"/>
          <w:b/>
          <w:sz w:val="23"/>
          <w:szCs w:val="23"/>
        </w:rPr>
        <w:t xml:space="preserve">DELİLLER</w:t>
      </w:r>
    </w:p>
    <w:p>
      <w:pPr>
        <w:jc w:val="left"/>
        <w:spacing w:before="0" w:after="60" w:line="276" w:lineRule="auto"/>
      </w:pPr>
      <w:r>
        <w:rPr>
          <w:rFonts w:ascii="Times New Roman" w:hAnsi="Times New Roman" w:eastAsia="Times New Roman"/>
          <w:sz w:val="23"/>
          <w:szCs w:val="23"/>
        </w:rPr>
        <w:t xml:space="preserve">1. Tayin/nakil başvurusu</w:t>
      </w:r>
    </w:p>
    <w:p>
      <w:pPr>
        <w:jc w:val="left"/>
        <w:spacing w:before="0" w:after="60" w:line="276" w:lineRule="auto"/>
      </w:pPr>
      <w:r>
        <w:rPr>
          <w:rFonts w:ascii="Times New Roman" w:hAnsi="Times New Roman" w:eastAsia="Times New Roman"/>
          <w:sz w:val="23"/>
          <w:szCs w:val="23"/>
        </w:rPr>
        <w:t xml:space="preserve">2. Ret/atama işlemi ve tebliğ belgesi</w:t>
      </w:r>
    </w:p>
    <w:p>
      <w:pPr>
        <w:jc w:val="left"/>
        <w:spacing w:before="0" w:after="60" w:line="276" w:lineRule="auto"/>
      </w:pPr>
      <w:r>
        <w:rPr>
          <w:rFonts w:ascii="Times New Roman" w:hAnsi="Times New Roman" w:eastAsia="Times New Roman"/>
          <w:sz w:val="23"/>
          <w:szCs w:val="23"/>
        </w:rPr>
        <w:t xml:space="preserve">3. Özlük dosyası</w:t>
      </w:r>
    </w:p>
    <w:p>
      <w:pPr>
        <w:jc w:val="left"/>
        <w:spacing w:before="0" w:after="60" w:line="276" w:lineRule="auto"/>
      </w:pPr>
      <w:r>
        <w:rPr>
          <w:rFonts w:ascii="Times New Roman" w:hAnsi="Times New Roman" w:eastAsia="Times New Roman"/>
          <w:sz w:val="23"/>
          <w:szCs w:val="23"/>
        </w:rPr>
        <w:t xml:space="preserve">4. Mazeret belgeleri</w:t>
      </w:r>
    </w:p>
    <w:p>
      <w:pPr>
        <w:jc w:val="left"/>
        <w:spacing w:before="0" w:after="60" w:line="276" w:lineRule="auto"/>
      </w:pPr>
      <w:r>
        <w:rPr>
          <w:rFonts w:ascii="Times New Roman" w:hAnsi="Times New Roman" w:eastAsia="Times New Roman"/>
          <w:sz w:val="23"/>
          <w:szCs w:val="23"/>
        </w:rPr>
        <w:t xml:space="preserve">5. Kadro/muvafakat yazıları</w:t>
      </w:r>
    </w:p>
    <w:p>
      <w:pPr>
        <w:jc w:val="left"/>
        <w:spacing w:before="0" w:after="60" w:line="276" w:lineRule="auto"/>
      </w:pPr>
      <w:r>
        <w:rPr>
          <w:rFonts w:ascii="Times New Roman" w:hAnsi="Times New Roman" w:eastAsia="Times New Roman"/>
          <w:sz w:val="23"/>
          <w:szCs w:val="23"/>
        </w:rPr>
        <w:t xml:space="preserve">6. Kurum yönetmeliği ve emsal idari kayıtlar</w:t>
      </w:r>
    </w:p>
    <w:p>
      <w:pPr>
        <w:jc w:val="both"/>
        <w:spacing w:before="0" w:after="120" w:line="276" w:lineRule="auto"/>
      </w:pPr>
      <w:r>
        <w:rPr>
          <w:rFonts w:ascii="Times New Roman" w:hAnsi="Times New Roman" w:eastAsia="Times New Roman"/>
          <w:sz w:val="23"/>
          <w:szCs w:val="23"/>
        </w:rPr>
        <w:t xml:space="preserve">Her türlü yasal delil; karşı tarafın sunacağı delillere karşı delil sunma hakkımız saklıdır.</w:t>
      </w:r>
    </w:p>
    <w:p>
      <w:pPr>
        <w:jc w:val="left"/>
        <w:spacing w:before="180" w:after="80" w:line="276" w:lineRule="auto"/>
      </w:pPr>
      <w:r>
        <w:rPr>
          <w:rFonts w:ascii="Times New Roman" w:hAnsi="Times New Roman" w:eastAsia="Times New Roman"/>
          <w:b/>
          <w:sz w:val="23"/>
          <w:szCs w:val="23"/>
        </w:rPr>
        <w:t xml:space="preserve">SONUÇ VE İSTEM</w:t>
      </w:r>
    </w:p>
    <w:p>
      <w:pPr>
        <w:jc w:val="both"/>
        <w:spacing w:before="0" w:after="100" w:line="276" w:lineRule="auto"/>
      </w:pPr>
      <w:r>
        <w:rPr>
          <w:rFonts w:ascii="Times New Roman" w:hAnsi="Times New Roman" w:eastAsia="Times New Roman"/>
          <w:sz w:val="23"/>
          <w:szCs w:val="23"/>
        </w:rPr>
        <w:t xml:space="preserve">Yukarıda arz ve izah edilen nedenlerle ve Mahkemenizce re’sen gözetilecek hususlar saklı kalmak kaydıyla;</w:t>
      </w:r>
    </w:p>
    <w:p>
      <w:pPr>
        <w:jc w:val="both"/>
        <w:spacing w:before="0" w:after="60" w:line="276" w:lineRule="auto"/>
      </w:pPr>
      <w:r>
        <w:rPr>
          <w:rFonts w:ascii="Times New Roman" w:hAnsi="Times New Roman" w:eastAsia="Times New Roman"/>
          <w:sz w:val="23"/>
          <w:szCs w:val="23"/>
        </w:rPr>
        <w:t xml:space="preserve">1. Dava konusu işlemin iptaline,</w:t>
      </w:r>
    </w:p>
    <w:p>
      <w:pPr>
        <w:jc w:val="both"/>
        <w:spacing w:before="0" w:after="60" w:line="276" w:lineRule="auto"/>
      </w:pPr>
      <w:r>
        <w:rPr>
          <w:rFonts w:ascii="Times New Roman" w:hAnsi="Times New Roman" w:eastAsia="Times New Roman"/>
          <w:sz w:val="23"/>
          <w:szCs w:val="23"/>
        </w:rPr>
        <w:t xml:space="preserve">2. Koşulları varsa yürütmenin durdurulmasına,</w:t>
      </w:r>
    </w:p>
    <w:p>
      <w:pPr>
        <w:jc w:val="both"/>
        <w:spacing w:before="0" w:after="60" w:line="276" w:lineRule="auto"/>
      </w:pPr>
      <w:r>
        <w:rPr>
          <w:rFonts w:ascii="Times New Roman" w:hAnsi="Times New Roman" w:eastAsia="Times New Roman"/>
          <w:sz w:val="23"/>
          <w:szCs w:val="23"/>
        </w:rPr>
        <w:t xml:space="preserve">3. Davacının başvurusunun hukuka uygun ölçütlerle yeniden değerlendirilmesine,</w:t>
      </w:r>
    </w:p>
    <w:p>
      <w:pPr>
        <w:jc w:val="both"/>
        <w:spacing w:before="0" w:after="60" w:line="276" w:lineRule="auto"/>
      </w:pPr>
      <w:r>
        <w:rPr>
          <w:rFonts w:ascii="Times New Roman" w:hAnsi="Times New Roman" w:eastAsia="Times New Roman"/>
          <w:sz w:val="23"/>
          <w:szCs w:val="23"/>
        </w:rPr>
        <w:t xml:space="preserve">4. Yargılama giderleri ve vekâlet ücretinin davalı idareye yükletilmesine,</w:t>
      </w:r>
    </w:p>
    <w:p>
      <w:pPr>
        <w:jc w:val="both"/>
        <w:spacing w:before="0" w:after="220" w:line="276" w:lineRule="auto"/>
      </w:pPr>
      <w:r>
        <w:rPr>
          <w:rFonts w:ascii="Times New Roman" w:hAnsi="Times New Roman" w:eastAsia="Times New Roman"/>
          <w:sz w:val="23"/>
          <w:szCs w:val="23"/>
        </w:rPr>
        <w:t xml:space="preserve">karar verilmesini saygıyla vekâleten arz ve talep ederiz. [TARİH]</w:t>
      </w:r>
    </w:p>
    <w:p>
      <w:pPr>
        <w:jc w:val="right"/>
        <w:spacing w:before="0" w:after="200" w:line="276" w:lineRule="auto"/>
      </w:pPr>
      <w:r>
        <w:rPr>
          <w:rFonts w:ascii="Times New Roman" w:hAnsi="Times New Roman" w:eastAsia="Times New Roman"/>
          <w:b/>
          <w:sz w:val="23"/>
          <w:szCs w:val="23"/>
        </w:rPr>
        <w:t xml:space="preserve">Davacı Vekili</w:t>
      </w:r>
      <w:r>
        <w:br/>
      </w:r>
      <w:r>
        <w:rPr>
          <w:rFonts w:ascii="Times New Roman" w:hAnsi="Times New Roman" w:eastAsia="Times New Roman"/>
          <w:b/>
          <w:sz w:val="23"/>
          <w:szCs w:val="23"/>
        </w:rPr>
        <w:t xml:space="preserve">Av. Halil Bakırcı</w:t>
      </w:r>
      <w:r>
        <w:br/>
      </w:r>
      <w:r>
        <w:rPr>
          <w:rFonts w:ascii="Times New Roman" w:hAnsi="Times New Roman" w:eastAsia="Times New Roman"/>
          <w:b/>
          <w:sz w:val="23"/>
          <w:szCs w:val="23"/>
        </w:rPr>
        <w:t xml:space="preserve">(E-İMZALIDIR / Islak imza gerektiren kullanımda imzalanır)</w:t>
      </w:r>
    </w:p>
    <w:p>
      <w:pPr>
        <w:jc w:val="left"/>
        <w:spacing w:before="180" w:after="80" w:line="276" w:lineRule="auto"/>
      </w:pPr>
      <w:r>
        <w:rPr>
          <w:rFonts w:ascii="Times New Roman" w:hAnsi="Times New Roman" w:eastAsia="Times New Roman"/>
          <w:b/>
          <w:sz w:val="23"/>
          <w:szCs w:val="23"/>
        </w:rPr>
        <w:t xml:space="preserve">EKLER</w:t>
      </w:r>
    </w:p>
    <w:p>
      <w:pPr>
        <w:jc w:val="left"/>
        <w:spacing w:before="0" w:after="50" w:line="276" w:lineRule="auto"/>
      </w:pPr>
      <w:r>
        <w:rPr>
          <w:rFonts w:ascii="Times New Roman" w:hAnsi="Times New Roman" w:eastAsia="Times New Roman"/>
          <w:sz w:val="23"/>
          <w:szCs w:val="23"/>
        </w:rPr>
        <w:t xml:space="preserve">Ek-1: Tayin/nakil başvurusu</w:t>
      </w:r>
    </w:p>
    <w:p>
      <w:pPr>
        <w:jc w:val="left"/>
        <w:spacing w:before="0" w:after="50" w:line="276" w:lineRule="auto"/>
      </w:pPr>
      <w:r>
        <w:rPr>
          <w:rFonts w:ascii="Times New Roman" w:hAnsi="Times New Roman" w:eastAsia="Times New Roman"/>
          <w:sz w:val="23"/>
          <w:szCs w:val="23"/>
        </w:rPr>
        <w:t xml:space="preserve">Ek-2: Ret/atama işlemi ve tebliğ belgesi</w:t>
      </w:r>
    </w:p>
    <w:p>
      <w:pPr>
        <w:jc w:val="left"/>
        <w:spacing w:before="0" w:after="50" w:line="276" w:lineRule="auto"/>
      </w:pPr>
      <w:r>
        <w:rPr>
          <w:rFonts w:ascii="Times New Roman" w:hAnsi="Times New Roman" w:eastAsia="Times New Roman"/>
          <w:sz w:val="23"/>
          <w:szCs w:val="23"/>
        </w:rPr>
        <w:t xml:space="preserve">Ek-3: Özlük dosyası</w:t>
      </w:r>
    </w:p>
    <w:p>
      <w:pPr>
        <w:jc w:val="left"/>
        <w:spacing w:before="0" w:after="50" w:line="276" w:lineRule="auto"/>
      </w:pPr>
      <w:r>
        <w:rPr>
          <w:rFonts w:ascii="Times New Roman" w:hAnsi="Times New Roman" w:eastAsia="Times New Roman"/>
          <w:sz w:val="23"/>
          <w:szCs w:val="23"/>
        </w:rPr>
        <w:t xml:space="preserve">Ek-4: Mazeret belgeleri</w:t>
      </w:r>
    </w:p>
    <w:p>
      <w:pPr>
        <w:jc w:val="left"/>
        <w:spacing w:before="0" w:after="50" w:line="276" w:lineRule="auto"/>
      </w:pPr>
      <w:r>
        <w:rPr>
          <w:rFonts w:ascii="Times New Roman" w:hAnsi="Times New Roman" w:eastAsia="Times New Roman"/>
          <w:sz w:val="23"/>
          <w:szCs w:val="23"/>
        </w:rPr>
        <w:t xml:space="preserve">Ek-5: Kadro/muvafakat yazıları</w:t>
      </w:r>
    </w:p>
    <w:p>
      <w:pPr>
        <w:jc w:val="left"/>
        <w:spacing w:before="0" w:after="50" w:line="276" w:lineRule="auto"/>
      </w:pPr>
      <w:r>
        <w:rPr>
          <w:rFonts w:ascii="Times New Roman" w:hAnsi="Times New Roman" w:eastAsia="Times New Roman"/>
          <w:sz w:val="23"/>
          <w:szCs w:val="23"/>
        </w:rPr>
        <w:t xml:space="preserve">Ek-6: Kurum yönetmeliği ve emsal idari kayıtlar</w:t>
      </w:r>
    </w:p>
    <w:p>
      <w:r>
        <w:br w:type="page"/>
      </w:r>
    </w:p>
    <w:p>
      <w:pPr>
        <w:jc w:val="center"/>
        <w:spacing w:before="0" w:after="160" w:line="276" w:lineRule="auto"/>
      </w:pPr>
      <w:r>
        <w:rPr>
          <w:rFonts w:ascii="Times New Roman" w:hAnsi="Times New Roman" w:eastAsia="Times New Roman"/>
          <w:b/>
          <w:sz w:val="24"/>
          <w:szCs w:val="24"/>
        </w:rPr>
        <w:t xml:space="preserve">DOSYAYA UYARLAMA VE SON KONTROL SAYFASI</w:t>
      </w:r>
    </w:p>
    <w:p>
      <w:pPr>
        <w:jc w:val="both"/>
        <w:spacing w:before="0" w:after="140" w:line="276" w:lineRule="auto"/>
      </w:pPr>
      <w:r>
        <w:rPr>
          <w:rFonts w:ascii="Times New Roman" w:hAnsi="Times New Roman" w:eastAsia="Times New Roman"/>
          <w:sz w:val="23"/>
          <w:szCs w:val="23"/>
        </w:rPr>
        <w:t xml:space="preserve">Bu sayfa mahkemeye sunulmaz. Dilekçe örneğini kullanmadan önce aşağıdaki alanları gerçek dosya bilgileriyle değiştirin ve görev, yetki, süre, dava şartı ile vekâlet ilişkisini doğrulayın.</w:t>
      </w:r>
    </w:p>
    <w:p>
      <w:pPr>
        <w:jc w:val="left"/>
        <w:spacing w:before="0" w:after="70" w:line="276" w:lineRule="auto"/>
      </w:pPr>
      <w:r>
        <w:rPr>
          <w:rFonts w:ascii="Times New Roman" w:hAnsi="Times New Roman" w:eastAsia="Times New Roman"/>
          <w:sz w:val="22"/>
          <w:szCs w:val="22"/>
        </w:rPr>
        <w:t xml:space="preserve">☐ Mahkeme/merci adı ve yetkili yer gerçek dosyaya göre düzeltildi.</w:t>
      </w:r>
    </w:p>
    <w:p>
      <w:pPr>
        <w:jc w:val="left"/>
        <w:spacing w:before="0" w:after="70" w:line="276" w:lineRule="auto"/>
      </w:pPr>
      <w:r>
        <w:rPr>
          <w:rFonts w:ascii="Times New Roman" w:hAnsi="Times New Roman" w:eastAsia="Times New Roman"/>
          <w:sz w:val="22"/>
          <w:szCs w:val="22"/>
        </w:rPr>
        <w:t xml:space="preserve">☐ Esas/karar, icra, başvuru ve işlem numaraları gerçek kayıtlarla eşleştirildi.</w:t>
      </w:r>
    </w:p>
    <w:p>
      <w:pPr>
        <w:jc w:val="left"/>
        <w:spacing w:before="0" w:after="70" w:line="276" w:lineRule="auto"/>
      </w:pPr>
      <w:r>
        <w:rPr>
          <w:rFonts w:ascii="Times New Roman" w:hAnsi="Times New Roman" w:eastAsia="Times New Roman"/>
          <w:sz w:val="22"/>
          <w:szCs w:val="22"/>
        </w:rPr>
        <w:t xml:space="preserve">☐ Taraf adları, T.C. kimlik/vergi numaraları ve tebligat adresleri kontrol edildi.</w:t>
      </w:r>
    </w:p>
    <w:p>
      <w:pPr>
        <w:jc w:val="left"/>
        <w:spacing w:before="0" w:after="70" w:line="276" w:lineRule="auto"/>
      </w:pPr>
      <w:r>
        <w:rPr>
          <w:rFonts w:ascii="Times New Roman" w:hAnsi="Times New Roman" w:eastAsia="Times New Roman"/>
          <w:sz w:val="22"/>
          <w:szCs w:val="22"/>
        </w:rPr>
        <w:t xml:space="preserve">☐ Tarih, tutar, faiz başlangıcı ve süre hesabı tebliğ/öğrenme belgelerine göre yapıldı.</w:t>
      </w:r>
    </w:p>
    <w:p>
      <w:pPr>
        <w:jc w:val="left"/>
        <w:spacing w:before="0" w:after="70" w:line="276" w:lineRule="auto"/>
      </w:pPr>
      <w:r>
        <w:rPr>
          <w:rFonts w:ascii="Times New Roman" w:hAnsi="Times New Roman" w:eastAsia="Times New Roman"/>
          <w:sz w:val="22"/>
          <w:szCs w:val="22"/>
        </w:rPr>
        <w:t xml:space="preserve">☐ Her olayın karşısında onu ispatlayan belge veya celp talebi bulunuyor.</w:t>
      </w:r>
    </w:p>
    <w:p>
      <w:pPr>
        <w:jc w:val="left"/>
        <w:spacing w:before="0" w:after="70" w:line="276" w:lineRule="auto"/>
      </w:pPr>
      <w:r>
        <w:rPr>
          <w:rFonts w:ascii="Times New Roman" w:hAnsi="Times New Roman" w:eastAsia="Times New Roman"/>
          <w:sz w:val="22"/>
          <w:szCs w:val="22"/>
        </w:rPr>
        <w:t xml:space="preserve">☐ Ekler numaralandırıldı; elektronik belgelerin asılları ve doğrulama bilgileri korundu.</w:t>
      </w:r>
    </w:p>
    <w:p>
      <w:pPr>
        <w:jc w:val="left"/>
        <w:spacing w:before="0" w:after="70" w:line="276" w:lineRule="auto"/>
      </w:pPr>
      <w:r>
        <w:rPr>
          <w:rFonts w:ascii="Times New Roman" w:hAnsi="Times New Roman" w:eastAsia="Times New Roman"/>
          <w:sz w:val="22"/>
          <w:szCs w:val="22"/>
        </w:rPr>
        <w:t xml:space="preserve">☐ Sonuç ve istem, yalnız gerçekten talep edilen hukuki sonuçları içeriyor.</w:t>
      </w:r>
    </w:p>
    <w:p>
      <w:pPr>
        <w:jc w:val="left"/>
        <w:spacing w:before="0" w:after="70" w:line="276" w:lineRule="auto"/>
      </w:pPr>
      <w:r>
        <w:rPr>
          <w:rFonts w:ascii="Times New Roman" w:hAnsi="Times New Roman" w:eastAsia="Times New Roman"/>
          <w:sz w:val="22"/>
          <w:szCs w:val="22"/>
        </w:rPr>
        <w:t xml:space="preserve">☐ “Vekili Av. Halil Bakırcı” ibaresi yalnız gerçek vekâlet ilişkisi ve geçerli vekâletname varsa somut başvuruda vekil sıfatıyla kullanılmalıdır.</w:t>
      </w:r>
    </w:p>
    <w:p>
      <w:pPr>
        <w:jc w:val="left"/>
        <w:spacing w:before="120" w:after="70" w:line="276" w:lineRule="auto"/>
      </w:pPr>
      <w:r>
        <w:rPr>
          <w:rFonts w:ascii="Times New Roman" w:hAnsi="Times New Roman" w:eastAsia="Times New Roman"/>
          <w:b/>
          <w:sz w:val="21"/>
          <w:szCs w:val="21"/>
        </w:rPr>
        <w:t xml:space="preserve">Belge kaynağı: halilbakirci.av.tr — Bakırcı &amp; Keskin Hukuk Bürosu</w:t>
      </w:r>
    </w:p>
    <w:p>
      <w:pPr>
        <w:jc w:val="left"/>
        <w:spacing w:before="0" w:after="70" w:line="276" w:lineRule="auto"/>
      </w:pPr>
      <w:r>
        <w:rPr>
          <w:rFonts w:ascii="Times New Roman" w:hAnsi="Times New Roman" w:eastAsia="Times New Roman"/>
          <w:b/>
          <w:sz w:val="21"/>
          <w:szCs w:val="21"/>
        </w:rPr>
        <w:t xml:space="preserve">Hazırlayan / hukuki inceleme: Av. Halil Bakırcı, Mersin Barosu Sicil No: 3472</w:t>
      </w:r>
    </w:p>
    <w:sectPr>
      <w:footerReference w:type="default" r:id="rId2"/>
      <w:pgSz w:w="11906" w:h="16838"/>
      <w:pgMar w:top="1247" w:right="1134" w:bottom="1134" w:left="1417" w:header="454" w:footer="454" w:gutter="0"/>
    </w:sectPr>
  </w:body>
</w:document>
</file>

<file path=word/footer1.xml><?xml version="1.0" encoding="utf-8"?>
<w:ftr xmlns:w="http://schemas.openxmlformats.org/wordprocessingml/2006/main">
  <w:p>
    <w:pPr>
      <w:jc w:val="center"/>
    </w:pPr>
    <w:r>
      <w:rPr>
        <w:rFonts w:ascii="Times New Roman" w:hAnsi="Times New Roman" w:eastAsia="Times New Roman"/>
        <w:sz w:val="16"/>
        <w:szCs w:val="16"/>
      </w:rPr>
      <w:t xml:space="preserve">Örnek Dilekçe • Av. Halil Bakırcı • Mersin Barosu Sicil No: 3472 • halilbakirci.av.tr • Sayfa </w:t>
    </w:r>
    <w:r>
      <w:rPr>
        <w:rFonts w:ascii="Times New Roman" w:hAnsi="Times New Roman"/>
        <w:sz w:val="16"/>
      </w:rPr>
      <w:fldChar w:fldCharType="begin"/>
    </w:r>
    <w:r>
      <w:instrText xml:space="preserve"> PAGE </w:instrText>
    </w:r>
    <w:r>
      <w:fldChar w:fldCharType="end"/>
    </w:r>
  </w:p>
</w:ftr>
</file>

<file path=word/styles.xml><?xml version="1.0" encoding="utf-8"?>
<w:styles xmlns:w="http://schemas.openxmlformats.org/wordprocessingml/2006/main">
  <w:docDefaults>
    <w:rPrDefault>
      <w:rPr>
        <w:rFonts w:ascii="Times New Roman" w:hAnsi="Times New Roman" w:eastAsia="Times New Roman"/>
        <w:sz w:val="23"/>
        <w:szCs w:val="23"/>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Memur Tayin / Kurumlar Arası Nakil İşlemine Karşı İptal Dava Dilekçesi</dc:title>
  <dc:subject>Profesyonel örnek dilekçe – düzenlenebilir Word belgesi</dc:subject>
  <dc:creator>Av. Halil Bakırcı</dc:creator>
  <cp:lastModifiedBy>Av. Halil Bakırcı</cp:lastModifiedBy>
  <dcterms:created xsi:type="dcterms:W3CDTF">2026-09-10T22:21:25Z</dcterms:created>
  <dcterms:modified xsi:type="dcterms:W3CDTF">2026-09-10T22:21:25Z</dcterms:modified>
</cp:coreProperties>
</file>