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MESAFELI SATIŞ SÖZLEŞMESINDEN CAYMA BILDIRIMI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BILDIRIM SATICI/SAĞLAYICININ SÖZLEŞMEDE GÖSTERDIĞI KALICI VERI SAKLAYICISI, E-POSTA, PLATFORM VEYA NOTER KANALIYLA YAPILIR. UYUŞMAZLIKTA TÜKETICI HAKEM HEYETI/TÜKETICI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CAYMA BİLDİRİMİNDE BULUNAN TÜKETİCİ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SATICI/SAĞLAYICI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6502 sayılı Kanun kapsamında mesafeli sözleşmeden süresinde cayma bildirimidir.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6502 m.48 ve Mesafeli Sözleşmeler Yönetmeliği uyarınca tüketici gerekçe göstermeden ve cezai şart ödemeden on dört gün içinde cayabilir. Bildirimin süre içinde satıcıya yöneltilmesi yeterlidir; ispat için kalıcı veri saklayıcısı kullanılır.</w:t>
      </w:r>
    </w:p>
    <w:p>
      <w:pPr/>
      <w:r>
        <w:rPr>
          <w:b/>
        </w:rPr>
        <w:t xml:space="preserve">2. </w:t>
      </w:r>
      <w:r>
        <w:t>[SİPARİŞ NO] numaralı [ÜRÜN/HİZMET] [SÖZLEŞME] tarihinde satın alındı ve [TESLİM] tarihinde teslim edildi.</w:t>
      </w:r>
    </w:p>
    <w:p>
      <w:pPr/>
      <w:r>
        <w:rPr>
          <w:b/>
        </w:rPr>
        <w:t xml:space="preserve">3. </w:t>
      </w:r>
      <w:r>
        <w:t>Cayma bildirimi on dört günlük süre içindedir.</w:t>
      </w:r>
    </w:p>
    <w:p>
      <w:pPr/>
      <w:r>
        <w:rPr>
          <w:b/>
        </w:rPr>
        <w:t xml:space="preserve">4. </w:t>
      </w:r>
      <w:r>
        <w:t>Ürün/hizmet cayma hakkı istisnalarından değildir.</w:t>
      </w:r>
    </w:p>
    <w:p>
      <w:pPr/>
      <w:r>
        <w:rPr>
          <w:b/>
        </w:rPr>
        <w:t xml:space="preserve">5. </w:t>
      </w:r>
      <w:r>
        <w:t>Ödenen [TUTAR] TL ile teslim masraflarının kanuni sürede iadesi istenmektedir.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6502 sayılı Kanun m.48: </w:t>
      </w:r>
      <w:r>
        <w:t>Mesafeli sözleşmelerde ön bilgilendirme ve tüketicinin on dört günlük cayma hakkı düzenlenir.</w:t>
      </w:r>
    </w:p>
    <w:p>
      <w:pPr>
        <w:ind w:left="312"/>
      </w:pPr>
      <w:r>
        <w:rPr>
          <w:b/>
          <w:color w:val="1E3A8A"/>
        </w:rPr>
        <w:t xml:space="preserve">Mesafeli Sözleşmeler Yönetmeliği m.9-12: </w:t>
      </w:r>
      <w:r>
        <w:t>Cayma süresi, bildirim, satıcının iade ve tüketicinin geri gönderme yükümlülükleri düzenlenir.</w:t>
      </w:r>
    </w:p>
    <w:p>
      <w:pPr>
        <w:ind w:left="312"/>
      </w:pPr>
      <w:r>
        <w:rPr>
          <w:b/>
          <w:color w:val="1E3A8A"/>
        </w:rPr>
        <w:t xml:space="preserve">Mesafeli Sözleşmeler Yönetmeliği m.15: </w:t>
      </w:r>
      <w:r>
        <w:t>Cayma hakkının kullanılamadığı sözleşme türleri sayılır.</w:t>
      </w:r>
    </w:p>
    <w:p>
      <w:pPr>
        <w:ind w:left="312"/>
      </w:pPr>
      <w:r>
        <w:rPr>
          <w:b/>
          <w:color w:val="1E3A8A"/>
        </w:rPr>
        <w:t xml:space="preserve">6502 sayılı Kanun m.68: </w:t>
      </w:r>
      <w:r>
        <w:t>Parasal sınır altındaki uyuşmazlıklar tüketici hakem heyetine götürülür.</w:t>
      </w:r>
    </w:p>
    <w:p>
      <w:pPr>
        <w:pStyle w:val="Heading1"/>
      </w:pPr>
      <w:r>
        <w:t>HUKUKİ NEDENLER</w:t>
      </w:r>
    </w:p>
    <w:p>
      <w:r>
        <w:t>6502 sayılı Kanun m.48, Mesafeli Sözleşmeler Yönetmeliği m.9-12, Mesafeli Sözleşmeler Yönetmeliği m.15, 6502 sayılı Kanun m.68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Sipariş/sözleşme kaydı</w:t>
      </w:r>
    </w:p>
    <w:p>
      <w:pPr/>
      <w:r>
        <w:rPr>
          <w:b/>
        </w:rPr>
        <w:t xml:space="preserve">2. </w:t>
      </w:r>
      <w:r>
        <w:t>Fatura ve ödeme belgesi</w:t>
      </w:r>
    </w:p>
    <w:p>
      <w:pPr/>
      <w:r>
        <w:rPr>
          <w:b/>
        </w:rPr>
        <w:t xml:space="preserve">3. </w:t>
      </w:r>
      <w:r>
        <w:t>Teslim/kargo kaydı</w:t>
      </w:r>
    </w:p>
    <w:p>
      <w:pPr/>
      <w:r>
        <w:rPr>
          <w:b/>
        </w:rPr>
        <w:t xml:space="preserve">4. </w:t>
      </w:r>
      <w:r>
        <w:t>Cayma bildirimi ekran görüntüsü/e-postası</w:t>
      </w:r>
    </w:p>
    <w:p>
      <w:pPr/>
      <w:r>
        <w:rPr>
          <w:b/>
        </w:rPr>
        <w:t xml:space="preserve">5. </w:t>
      </w:r>
      <w:r>
        <w:t>Ürün fotoğrafları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Sözleşmeden caymanın kabulü,</w:t>
      </w:r>
    </w:p>
    <w:p>
      <w:pPr>
        <w:ind w:left="283"/>
      </w:pPr>
      <w:r>
        <w:rPr>
          <w:b/>
        </w:rPr>
        <w:t xml:space="preserve">2. </w:t>
      </w:r>
      <w:r>
        <w:t>Tüm tahsilatların kullanılan ödeme aracına kanuni sürede iadesi,</w:t>
      </w:r>
    </w:p>
    <w:p>
      <w:pPr>
        <w:ind w:left="283"/>
      </w:pPr>
      <w:r>
        <w:rPr>
          <w:b/>
        </w:rPr>
        <w:t xml:space="preserve">3. </w:t>
      </w:r>
      <w:r>
        <w:t>İade kodu/adresinin yazılı bildirilmesi,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CAYMA BİLDİRİMİNDE BULUNAN TÜKETİCİ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Sipariş/sözleşme kaydı</w:t>
      </w:r>
    </w:p>
    <w:p>
      <w:pPr/>
      <w:r>
        <w:t>2. Fatura ve ödeme belgesi</w:t>
      </w:r>
    </w:p>
    <w:p>
      <w:pPr/>
      <w:r>
        <w:t>3. Teslim/kargo kaydı</w:t>
      </w:r>
    </w:p>
    <w:p>
      <w:pPr/>
      <w:r>
        <w:t>4. Cayma bildirimi ekran görüntüsü/e-postası</w:t>
      </w:r>
    </w:p>
    <w:p>
      <w:pPr/>
      <w:r>
        <w:t>5. Ürün fotoğrafları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Bildirim satıcı/sağlayıcının sözleşmede gösterdiği kalıcı veri saklayıcısı, e-posta, platform veya noter kanalıyla yapılır. Uyuşmazlıkta Tüketici Hakem Heyeti/Tüketici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Mal tesliminde teslimden, hizmette sözleşmenin kurulmasından itibaren on dört gündür. Usulüne uygun cayma bilgilendirmesi yapılmadıysa tüketici on dört günlük süreyle bağlı değildir; uzatılmış süre kanuni üst sınır içinde işler.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Sipariş numarası, sözleşme tarihi, teslim tarihi, ürün/hizmet ve bedel belirtilir. Yönetmelikteki cayma hakkı istisnaları kontrol edilir.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[SİPARİŞ NO] numaralı [ÜRÜN/HİZMET] [SÖZLEŞME] tarihinde satın alındı ve [TESLİM] tarihinde teslim edildi.</w:t>
      </w:r>
    </w:p>
    <w:p>
      <w:pPr/>
      <w:r>
        <w:t>Cayma bildirimi on dört günlük süre içindedir.</w:t>
      </w:r>
    </w:p>
    <w:p>
      <w:pPr/>
      <w:r>
        <w:t>Ürün/hizmet cayma hakkı istisnalarından değildir.</w:t>
      </w:r>
    </w:p>
    <w:p>
      <w:pPr/>
      <w:r>
        <w:t>Ödenen □ [TUTAR] TL ile teslim masraflarının kanuni sürede iadesi istenmektedir.</w:t>
      </w:r>
    </w:p>
    <w:p>
      <w:pPr>
        <w:pStyle w:val="Heading2"/>
      </w:pPr>
      <w:r>
        <w:t>Başvuru öncesi kritik kontroller</w:t>
      </w:r>
    </w:p>
    <w:p>
      <w:pPr/>
      <w:r>
        <w:t>□ Kişiye özel, çabuk bozulan, hijyen koruması açılmış veya dijital içerik istisnalarını kontrol edin.</w:t>
      </w:r>
    </w:p>
    <w:p>
      <w:pPr/>
      <w:r>
        <w:t>□ Telefon görüşmesiyle yetinmeyin; ispatlanabilir yazılı bildirim gönderin.</w:t>
      </w:r>
    </w:p>
    <w:p>
      <w:pPr/>
      <w:r>
        <w:t>□ Ürünü olağan inceleme sınırını aşacak biçimde kullanmayın.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6502 güncel metni</w:t>
        </w:r>
      </w:hyperlink>
    </w:p>
    <w:p>
      <w:pPr>
        <w:pStyle w:val="Heading2"/>
      </w:pPr>
      <w:r>
        <w:t>İlgili hukuk rehberleri</w:t>
      </w:r>
    </w:p>
    <w:p>
      <w:hyperlink r:id="rId12">
        <w:r>
          <w:rPr>
            <w:color w:val="1e3a8a"/>
            <w:u w:val="single"/>
          </w:rPr>
          <w:t>Tüketici Hakem Heyeti başvurusu</w:t>
        </w:r>
      </w:hyperlink>
    </w:p>
    <w:p>
      <w:hyperlink r:id="rId13">
        <w:r>
          <w:rPr>
            <w:color w:val="1e3a8a"/>
            <w:u w:val="single"/>
          </w:rPr>
          <w:t>Sözleşmeden dönme ve fesih farkı</w:t>
        </w:r>
      </w:hyperlink>
    </w:p>
    <w:p>
      <w:hyperlink r:id="rId14">
        <w:r>
          <w:rPr>
            <w:color w:val="1e3a8a"/>
            <w:u w:val="single"/>
          </w:rPr>
          <w:t>Dolandırıcıdan para geri alma yolları</w:t>
        </w:r>
      </w:hyperlink>
    </w:p>
    <w:p>
      <w:hyperlink r:id="rId15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6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502.pdf" TargetMode="External"/><Relationship Id="rId12" Type="http://schemas.openxmlformats.org/officeDocument/2006/relationships/hyperlink" Target="https://halilbakirci.av.tr/tuketici-hakem-heyeti-basvurusu/" TargetMode="External"/><Relationship Id="rId13" Type="http://schemas.openxmlformats.org/officeDocument/2006/relationships/hyperlink" Target="https://halilbakirci.av.tr/sozlesmeden-donme-ile-sozlesmenin-feshi-arasindaki-fark-tbkya-gore/" TargetMode="External"/><Relationship Id="rId14" Type="http://schemas.openxmlformats.org/officeDocument/2006/relationships/hyperlink" Target="https://halilbakirci.av.tr/dolandiricidan-para-nasil-geri-alinir/" TargetMode="External"/><Relationship Id="rId15" Type="http://schemas.openxmlformats.org/officeDocument/2006/relationships/hyperlink" Target="https://halilbakirci.av.tr/iletisim/" TargetMode="External"/><Relationship Id="rId16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Mesafeli Satış Sözleşmesinden Cayma Bildirimi Örneği</dc:title>
  <dc:subject>cayma hakkı dilekçesi</dc:subject>
  <dc:creator>Av. Halil Bakırcı</dc:creator>
  <cp:keywords>cayma hakkı dilekçesi, dilekçe örneği, Word indir, Tüketici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