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02449"/>
          <w:sz w:val="30"/>
        </w:rPr>
        <w:t>MURIS MUVAZAASI NEDENIYLE TAPU İPTAL VE TESCIL DILEKÇESI</w:t>
      </w:r>
    </w:p>
    <w:p>
      <w:pPr>
        <w:jc w:val="center"/>
      </w:pPr>
      <w:r>
        <w:rPr>
          <w:b/>
          <w:color w:val="C9A24D"/>
          <w:sz w:val="17"/>
        </w:rPr>
        <w:t>DÜZENLENEBİLİR WORD ŞABLONU • HUKUK KONTROLÜ: 2 Eylül 2026</w:t>
      </w:r>
    </w:p>
    <w:p>
      <w:pPr>
        <w:jc w:val="center"/>
      </w:pPr>
      <w:r>
        <w:rPr>
          <w:b/>
          <w:sz w:val="23"/>
        </w:rPr>
        <w:t>TAŞINMAZIN BULUNDUĞU YER ASLIYE HUKUK MAHKEMESI. SAYIN HÂKİMLİĞİNE / MAKAMINA</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DAVACI/MİRASÇI</w:t>
            </w:r>
          </w:p>
        </w:tc>
        <w:tc>
          <w:tcPr>
            <w:tcW w:type="dxa" w:w="6803"/>
            <w:shd w:fill="F8FAFC"/>
            <w:tcMar>
              <w:top w:w="100" w:type="dxa"/>
              <w:start w:w="120" w:type="dxa"/>
              <w:bottom w:w="100" w:type="dxa"/>
              <w:end w:w="120" w:type="dxa"/>
            </w:tcMar>
            <w:vAlign w:val="center"/>
          </w:tcPr>
          <w:p>
            <w:r>
              <w:rPr>
                <w:rFonts w:ascii="Arial" w:hAnsi="Arial"/>
                <w:sz w:val="18"/>
              </w:rPr>
              <w:t>[AD SOYAD / T.C. KİMLİK NO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DAVALI/TAPU MALİKİ</w:t>
            </w:r>
          </w:p>
        </w:tc>
        <w:tc>
          <w:tcPr>
            <w:tcW w:type="dxa" w:w="6803"/>
            <w:shd w:fill="F8FAFC"/>
            <w:tcMar>
              <w:top w:w="100" w:type="dxa"/>
              <w:start w:w="120" w:type="dxa"/>
              <w:bottom w:w="100" w:type="dxa"/>
              <w:end w:w="120" w:type="dxa"/>
            </w:tcMar>
            <w:vAlign w:val="center"/>
          </w:tcPr>
          <w:p>
            <w:r>
              <w:rPr>
                <w:rFonts w:ascii="Arial" w:hAnsi="Arial"/>
                <w:sz w:val="18"/>
              </w:rPr>
              <w:t>[AD SOYAD veya UNVAN / T.C.-VKN /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VEKİLİ</w:t>
            </w:r>
          </w:p>
        </w:tc>
        <w:tc>
          <w:tcPr>
            <w:tcW w:type="dxa" w:w="6803"/>
            <w:shd w:fill="F8FAFC"/>
            <w:tcMar>
              <w:top w:w="100" w:type="dxa"/>
              <w:start w:w="120" w:type="dxa"/>
              <w:bottom w:w="100" w:type="dxa"/>
              <w:end w:w="120" w:type="dxa"/>
            </w:tcMar>
            <w:vAlign w:val="center"/>
          </w:tcPr>
          <w:p>
            <w:r>
              <w:rPr>
                <w:rFonts w:ascii="Arial" w:hAnsi="Arial"/>
                <w:sz w:val="18"/>
              </w:rPr>
              <w:t>[VARSA AVUKAT ADI, BARO-SİCİL, ADRES]</w:t>
            </w:r>
          </w:p>
        </w:tc>
      </w:tr>
      <w:tr>
        <w:tc>
          <w:tcPr>
            <w:tcW w:type="dxa" w:w="2268"/>
            <w:shd w:fill="E8EDF7"/>
            <w:tcMar>
              <w:top w:w="100" w:type="dxa"/>
              <w:start w:w="120" w:type="dxa"/>
              <w:bottom w:w="100" w:type="dxa"/>
              <w:end w:w="120" w:type="dxa"/>
            </w:tcMar>
            <w:vAlign w:val="center"/>
          </w:tcPr>
          <w:p>
            <w:r>
              <w:rPr>
                <w:rFonts w:ascii="Arial" w:hAnsi="Arial"/>
                <w:b/>
                <w:color w:val="102449"/>
                <w:sz w:val="18"/>
              </w:rPr>
              <w:t>DOSYA NO</w:t>
            </w:r>
          </w:p>
        </w:tc>
        <w:tc>
          <w:tcPr>
            <w:tcW w:type="dxa" w:w="6803"/>
            <w:shd w:fill="F8FAFC"/>
            <w:tcMar>
              <w:top w:w="100" w:type="dxa"/>
              <w:start w:w="120" w:type="dxa"/>
              <w:bottom w:w="100" w:type="dxa"/>
              <w:end w:w="120" w:type="dxa"/>
            </w:tcMar>
            <w:vAlign w:val="center"/>
          </w:tcPr>
          <w:p>
            <w:r>
              <w:rPr>
                <w:rFonts w:ascii="Arial" w:hAnsi="Arial"/>
                <w:sz w:val="18"/>
              </w:rPr>
              <w:t>[ESAS / İCRA / SORUŞTURMA / KARAR NUMARASI]</w:t>
            </w:r>
          </w:p>
        </w:tc>
      </w:tr>
      <w:tr>
        <w:tc>
          <w:tcPr>
            <w:tcW w:type="dxa" w:w="2268"/>
            <w:shd w:fill="E8EDF7"/>
            <w:tcMar>
              <w:top w:w="100" w:type="dxa"/>
              <w:start w:w="120" w:type="dxa"/>
              <w:bottom w:w="100" w:type="dxa"/>
              <w:end w:w="120" w:type="dxa"/>
            </w:tcMar>
            <w:vAlign w:val="center"/>
          </w:tcPr>
          <w:p>
            <w:r>
              <w:rPr>
                <w:rFonts w:ascii="Arial" w:hAnsi="Arial"/>
                <w:b/>
                <w:color w:val="102449"/>
                <w:sz w:val="18"/>
              </w:rPr>
              <w:t>KONU</w:t>
            </w:r>
          </w:p>
        </w:tc>
        <w:tc>
          <w:tcPr>
            <w:tcW w:type="dxa" w:w="6803"/>
            <w:shd w:fill="F8FAFC"/>
            <w:tcMar>
              <w:top w:w="100" w:type="dxa"/>
              <w:start w:w="120" w:type="dxa"/>
              <w:bottom w:w="100" w:type="dxa"/>
              <w:end w:w="120" w:type="dxa"/>
            </w:tcMar>
            <w:vAlign w:val="center"/>
          </w:tcPr>
          <w:p>
            <w:r>
              <w:rPr>
                <w:rFonts w:ascii="Arial" w:hAnsi="Arial"/>
                <w:sz w:val="18"/>
              </w:rPr>
              <w:t>Muris muvazaası nedeniyle tapu kaydının miras payı oranında iptali ve tescili istemidir.</w:t>
            </w:r>
          </w:p>
        </w:tc>
      </w:tr>
    </w:tbl>
    <w:p>
      <w:pPr>
        <w:pStyle w:val="Heading1"/>
      </w:pPr>
      <w:r>
        <w:t>AÇIKLAMALAR</w:t>
      </w:r>
    </w:p>
    <w:p>
      <w:pPr/>
      <w:r>
        <w:rPr>
          <w:b/>
        </w:rPr>
        <w:t xml:space="preserve">1. </w:t>
      </w:r>
      <w:r>
        <w:t>Bu başvuru muris muvazaasında miras bırakan, mirasçıdan mal kaçırmak amacıyla bağışı tapuda satış veya ölünceye kadar bakma gibi gösterir. 1.4.1974 tarihli İçtihadı Birleştirme Kararı uyarınca saklı paylı olsun olmasın mirasçı, muvazaalı tescilin iptalini payı oranında isteyebilir.</w:t>
      </w:r>
    </w:p>
    <w:p>
      <w:pPr/>
      <w:r>
        <w:rPr>
          <w:b/>
        </w:rPr>
        <w:t xml:space="preserve">2. </w:t>
      </w:r>
      <w:r>
        <w:t>Miras bırakan [AD] [ÖLÜM TARİHİ] tarihinde öldü; davacı yasal mirasçıdır.</w:t>
      </w:r>
    </w:p>
    <w:p>
      <w:pPr/>
      <w:r>
        <w:rPr>
          <w:b/>
        </w:rPr>
        <w:t xml:space="preserve">3. </w:t>
      </w:r>
      <w:r>
        <w:t>Muris [TAŞINMAZ]ı [DEVİR TARİHİ] tarihinde davalıya görünürde [SATIŞ/BAKMA] işlemiyle devretti.</w:t>
      </w:r>
    </w:p>
    <w:p>
      <w:pPr/>
      <w:r>
        <w:rPr>
          <w:b/>
        </w:rPr>
        <w:t xml:space="preserve">4. </w:t>
      </w:r>
      <w:r>
        <w:t>Gerçekte bedel ödenmedi/[MALİ GÜÇ] bulunmadı ve amaç diğer mirasçılardan mal kaçırmaktır.</w:t>
      </w:r>
    </w:p>
    <w:p>
      <w:pPr/>
      <w:r>
        <w:rPr>
          <w:b/>
        </w:rPr>
        <w:t xml:space="preserve">5. </w:t>
      </w:r>
      <w:r>
        <w:t>Miras bırakanın malvarlığı, aile ilişkileri, satış bedeli ile gerçek değer arasındaki fark ve kullanımın sürmesi muvazaayı gösterir.</w:t>
      </w:r>
    </w:p>
    <w:p>
      <w:pPr/>
      <w:r>
        <w:rPr>
          <w:b/>
        </w:rPr>
        <w:t xml:space="preserve">6. </w:t>
      </w:r>
      <w:r>
        <w:t>Aşağıdaki kanuni düzenlemeler somut olaya doğrudan uygulanır:</w:t>
      </w:r>
    </w:p>
    <w:p>
      <w:pPr>
        <w:ind w:left="312"/>
      </w:pPr>
      <w:r>
        <w:rPr>
          <w:b/>
          <w:color w:val="1E3A8A"/>
        </w:rPr>
        <w:t xml:space="preserve">TMK m.706: </w:t>
      </w:r>
      <w:r>
        <w:t>Taşınmaz mülkiyetinin devrini amaçlayan sözleşmelerin geçerliliği resmî şekle bağlıdır.</w:t>
      </w:r>
    </w:p>
    <w:p>
      <w:pPr>
        <w:ind w:left="312"/>
      </w:pPr>
      <w:r>
        <w:rPr>
          <w:b/>
          <w:color w:val="1E3A8A"/>
        </w:rPr>
        <w:t xml:space="preserve">TBK m.19: </w:t>
      </w:r>
      <w:r>
        <w:t>Sözleşmenin tür ve içeriğinde tarafların gerçek ve ortak iradesi esas alınır; görünürdeki sözcükler tek başına belirleyici değildir.</w:t>
      </w:r>
    </w:p>
    <w:p>
      <w:pPr>
        <w:ind w:left="312"/>
      </w:pPr>
      <w:r>
        <w:rPr>
          <w:b/>
          <w:color w:val="1E3A8A"/>
        </w:rPr>
        <w:t xml:space="preserve">Tapu Kanunu m.26: </w:t>
      </w:r>
      <w:r>
        <w:t>Taşınmaz devrine ilişkin resmî senet tapu görevlilerince düzenlenir.</w:t>
      </w:r>
    </w:p>
    <w:p>
      <w:pPr>
        <w:ind w:left="312"/>
      </w:pPr>
      <w:r>
        <w:rPr>
          <w:b/>
          <w:color w:val="1E3A8A"/>
        </w:rPr>
        <w:t xml:space="preserve">TMK m.1025: </w:t>
      </w:r>
      <w:r>
        <w:t>Yolsuz tescilin düzeltilmesi dava yoluyla istenebilir.</w:t>
      </w:r>
    </w:p>
    <w:p>
      <w:pPr>
        <w:ind w:left="312"/>
      </w:pPr>
      <w:r>
        <w:rPr>
          <w:b/>
          <w:color w:val="1E3A8A"/>
        </w:rPr>
        <w:t xml:space="preserve">YİBK 1.4.1974, 1/2: </w:t>
      </w:r>
      <w:r>
        <w:t>Mirasçıdan mal kaçırma amaçlı muvazaalı tapu işlemlerinin iptaline ilişkin yerleşik esas belirlenmiştir.</w:t>
      </w:r>
    </w:p>
    <w:p>
      <w:pPr>
        <w:pStyle w:val="Heading1"/>
      </w:pPr>
      <w:r>
        <w:t>HUKUKİ NEDENLER</w:t>
      </w:r>
    </w:p>
    <w:p>
      <w:r>
        <w:t>TMK m.706, TBK m.19, Tapu Kanunu m.26, TMK m.1025, YİBK 1.4.1974, 1/2 ve ilgili diğer mevzuat.</w:t>
      </w:r>
    </w:p>
    <w:p>
      <w:pPr>
        <w:pStyle w:val="Heading1"/>
      </w:pPr>
      <w:r>
        <w:t>DELİLLER</w:t>
      </w:r>
    </w:p>
    <w:p>
      <w:pPr/>
      <w:r>
        <w:rPr>
          <w:b/>
        </w:rPr>
        <w:t xml:space="preserve">1. </w:t>
      </w:r>
      <w:r>
        <w:t>Veraset ilamı ve nüfus kayıtları</w:t>
      </w:r>
    </w:p>
    <w:p>
      <w:pPr/>
      <w:r>
        <w:rPr>
          <w:b/>
        </w:rPr>
        <w:t xml:space="preserve">2. </w:t>
      </w:r>
      <w:r>
        <w:t>Tapu resmi senedi ve tedavül kayıtları</w:t>
      </w:r>
    </w:p>
    <w:p>
      <w:pPr/>
      <w:r>
        <w:rPr>
          <w:b/>
        </w:rPr>
        <w:t xml:space="preserve">3. </w:t>
      </w:r>
      <w:r>
        <w:t>Banka/ödeme kayıtları</w:t>
      </w:r>
    </w:p>
    <w:p>
      <w:pPr/>
      <w:r>
        <w:rPr>
          <w:b/>
        </w:rPr>
        <w:t xml:space="preserve">4. </w:t>
      </w:r>
      <w:r>
        <w:t>Keşif ve değer bilirkişisi</w:t>
      </w:r>
    </w:p>
    <w:p>
      <w:pPr/>
      <w:r>
        <w:rPr>
          <w:b/>
        </w:rPr>
        <w:t xml:space="preserve">5. </w:t>
      </w:r>
      <w:r>
        <w:t>Tanıklar ve murisin malvarlığı kayıtları</w:t>
      </w:r>
    </w:p>
    <w:p>
      <w:pPr/>
      <w:r>
        <w:t>Karşı tarafın ve ilgili kurumların elindeki kayıtların celbi ile hukuka uygun her türlü delil.</w:t>
      </w:r>
    </w:p>
    <w:p>
      <w:pPr>
        <w:pStyle w:val="Heading1"/>
      </w:pPr>
      <w:r>
        <w:t>SONUÇ VE İSTEM</w:t>
      </w:r>
    </w:p>
    <w:p>
      <w:r>
        <w:t>Yukarıda açıklanan nedenlerle;</w:t>
      </w:r>
    </w:p>
    <w:p>
      <w:pPr>
        <w:ind w:left="283"/>
      </w:pPr>
      <w:r>
        <w:rPr>
          <w:b/>
        </w:rPr>
        <w:t xml:space="preserve">1. </w:t>
      </w:r>
      <w:r>
        <w:t>Davalı adına olan tapu kaydının miras payı oranında iptali ve davacı adına tescili,</w:t>
      </w:r>
    </w:p>
    <w:p>
      <w:pPr>
        <w:ind w:left="283"/>
      </w:pPr>
      <w:r>
        <w:rPr>
          <w:b/>
        </w:rPr>
        <w:t xml:space="preserve">2. </w:t>
      </w:r>
      <w:r>
        <w:t>Devir ve temliki önleyici ihtiyati tedbir,</w:t>
      </w:r>
    </w:p>
    <w:p>
      <w:pPr>
        <w:ind w:left="283"/>
      </w:pPr>
      <w:r>
        <w:rPr>
          <w:b/>
        </w:rPr>
        <w:t xml:space="preserve">3. </w:t>
      </w:r>
      <w:r>
        <w:t>Yargılama giderleri,</w:t>
      </w:r>
    </w:p>
    <w:p>
      <w:pPr>
        <w:jc w:val="right"/>
      </w:pPr>
      <w:r>
        <w:t>karar verilmesini saygıyla arz ve talep ederim. [TARİH]</w:t>
      </w:r>
    </w:p>
    <w:p>
      <w:pPr>
        <w:jc w:val="right"/>
      </w:pPr>
      <w:r>
        <w:rPr>
          <w:b/>
        </w:rPr>
        <w:t>DAVACI/MİRASÇI</w:t>
        <w:br/>
        <w:t>[AD SOYAD]</w:t>
        <w:br/>
        <w:t>İmza / (E-İMZALIDIR)</w:t>
      </w:r>
    </w:p>
    <w:p>
      <w:pPr>
        <w:pStyle w:val="Heading1"/>
      </w:pPr>
      <w:r>
        <w:t>EKLER</w:t>
      </w:r>
    </w:p>
    <w:p>
      <w:pPr/>
      <w:r>
        <w:t>1. Veraset ilamı ve nüfus kayıtları</w:t>
      </w:r>
    </w:p>
    <w:p>
      <w:pPr/>
      <w:r>
        <w:t>2. Tapu resmi senedi ve tedavül kayıtları</w:t>
      </w:r>
    </w:p>
    <w:p>
      <w:pPr/>
      <w:r>
        <w:t>3. Banka/ödeme kayıtları</w:t>
      </w:r>
    </w:p>
    <w:p>
      <w:pPr/>
      <w:r>
        <w:t>4. Keşif ve değer bilirkişisi</w:t>
      </w:r>
    </w:p>
    <w:p>
      <w:pPr/>
      <w:r>
        <w:t>5. Tanıklar ve murisin malvarlığı kayıtları</w:t>
      </w:r>
    </w:p>
    <w:p>
      <w:r>
        <w:br w:type="page"/>
      </w:r>
    </w:p>
    <w:p>
      <w:pPr>
        <w:jc w:val="center"/>
      </w:pPr>
      <w:r>
        <w:rPr>
          <w:b/>
          <w:color w:val="102449"/>
          <w:sz w:val="28"/>
        </w:rPr>
        <w:t>DOLDURMA VE DOSYALAMA KONTROLÜ</w:t>
      </w:r>
    </w:p>
    <w:tbl>
      <w:tblPr>
        <w:tblW w:type="auto" w:w="0"/>
        <w:jc w:val="center"/>
        <w:tblLayout w:type="fixed"/>
        <w:tblLook w:firstColumn="1" w:firstRow="1" w:lastColumn="0" w:lastRow="0" w:noHBand="0" w:noVBand="1" w:val="04A0"/>
      </w:tblPr>
      <w:tblGrid>
        <w:gridCol w:w="2268"/>
        <w:gridCol w:w="6803"/>
      </w:tblGrid>
      <w:tr>
        <w:tc>
          <w:tcPr>
            <w:tcW w:type="dxa" w:w="2268"/>
            <w:shd w:fill="E8EDF7"/>
            <w:tcMar>
              <w:top w:w="100" w:type="dxa"/>
              <w:start w:w="120" w:type="dxa"/>
              <w:bottom w:w="100" w:type="dxa"/>
              <w:end w:w="120" w:type="dxa"/>
            </w:tcMar>
            <w:vAlign w:val="center"/>
          </w:tcPr>
          <w:p>
            <w:r>
              <w:rPr>
                <w:rFonts w:ascii="Arial" w:hAnsi="Arial"/>
                <w:b/>
                <w:color w:val="102449"/>
                <w:sz w:val="18"/>
              </w:rPr>
              <w:t>GÖREVLİ/YETKİLİ MERCİ</w:t>
            </w:r>
          </w:p>
        </w:tc>
        <w:tc>
          <w:tcPr>
            <w:tcW w:type="dxa" w:w="6803"/>
            <w:shd w:fill="F8FAFC"/>
            <w:tcMar>
              <w:top w:w="100" w:type="dxa"/>
              <w:start w:w="120" w:type="dxa"/>
              <w:bottom w:w="100" w:type="dxa"/>
              <w:end w:w="120" w:type="dxa"/>
            </w:tcMar>
            <w:vAlign w:val="center"/>
          </w:tcPr>
          <w:p>
            <w:r>
              <w:rPr>
                <w:rFonts w:ascii="Arial" w:hAnsi="Arial"/>
                <w:sz w:val="18"/>
              </w:rPr>
              <w:t>Taşınmazın bulunduğu yer Asliye Hukuk Mahkemesi.</w:t>
            </w:r>
          </w:p>
        </w:tc>
      </w:tr>
      <w:tr>
        <w:tc>
          <w:tcPr>
            <w:tcW w:type="dxa" w:w="2268"/>
            <w:shd w:fill="E8EDF7"/>
            <w:tcMar>
              <w:top w:w="100" w:type="dxa"/>
              <w:start w:w="120" w:type="dxa"/>
              <w:bottom w:w="100" w:type="dxa"/>
              <w:end w:w="120" w:type="dxa"/>
            </w:tcMar>
            <w:vAlign w:val="center"/>
          </w:tcPr>
          <w:p>
            <w:r>
              <w:rPr>
                <w:rFonts w:ascii="Arial" w:hAnsi="Arial"/>
                <w:b/>
                <w:color w:val="102449"/>
                <w:sz w:val="18"/>
              </w:rPr>
              <w:t>SÜRE</w:t>
            </w:r>
          </w:p>
        </w:tc>
        <w:tc>
          <w:tcPr>
            <w:tcW w:type="dxa" w:w="6803"/>
            <w:shd w:fill="F8FAFC"/>
            <w:tcMar>
              <w:top w:w="100" w:type="dxa"/>
              <w:start w:w="120" w:type="dxa"/>
              <w:bottom w:w="100" w:type="dxa"/>
              <w:end w:w="120" w:type="dxa"/>
            </w:tcMar>
            <w:vAlign w:val="center"/>
          </w:tcPr>
          <w:p>
            <w:r>
              <w:rPr>
                <w:rFonts w:ascii="Arial" w:hAnsi="Arial"/>
                <w:sz w:val="18"/>
              </w:rPr>
              <w:t>Muris muvazaasına dayalı tapu iptal ve tescil istemi özel bir zamanaşımı veya hak düşürücü süreye tabi değildir.</w:t>
            </w:r>
          </w:p>
        </w:tc>
      </w:tr>
      <w:tr>
        <w:tc>
          <w:tcPr>
            <w:tcW w:type="dxa" w:w="2268"/>
            <w:shd w:fill="E8EDF7"/>
            <w:tcMar>
              <w:top w:w="100" w:type="dxa"/>
              <w:start w:w="120" w:type="dxa"/>
              <w:bottom w:w="100" w:type="dxa"/>
              <w:end w:w="120" w:type="dxa"/>
            </w:tcMar>
            <w:vAlign w:val="center"/>
          </w:tcPr>
          <w:p>
            <w:r>
              <w:rPr>
                <w:rFonts w:ascii="Arial" w:hAnsi="Arial"/>
                <w:b/>
                <w:color w:val="102449"/>
                <w:sz w:val="18"/>
              </w:rPr>
              <w:t>DAVA/BAŞVURU ŞARTI</w:t>
            </w:r>
          </w:p>
        </w:tc>
        <w:tc>
          <w:tcPr>
            <w:tcW w:type="dxa" w:w="6803"/>
            <w:shd w:fill="F8FAFC"/>
            <w:tcMar>
              <w:top w:w="100" w:type="dxa"/>
              <w:start w:w="120" w:type="dxa"/>
              <w:bottom w:w="100" w:type="dxa"/>
              <w:end w:w="120" w:type="dxa"/>
            </w:tcMar>
            <w:vAlign w:val="center"/>
          </w:tcPr>
          <w:p>
            <w:r>
              <w:rPr>
                <w:rFonts w:ascii="Arial" w:hAnsi="Arial"/>
                <w:sz w:val="18"/>
              </w:rPr>
              <w:t>Mirasçılık, görünürde satış/ölünceye kadar bakma işlemi ile gerçek bağış iradesi, mal kaçırma amacı ve davalı tescili somut delillerle gösterilir.</w:t>
            </w:r>
          </w:p>
        </w:tc>
      </w:tr>
    </w:tbl>
    <w:p>
      <w:pPr>
        <w:pStyle w:val="Heading2"/>
      </w:pPr>
      <w:r>
        <w:t>Dilekçeye eklenmesi gereken somut bilgiler</w:t>
      </w:r>
    </w:p>
    <w:p>
      <w:pPr/>
      <w:r>
        <w:t>Miras bırakan □ [AD] [ÖLÜM TARİHİ] tarihinde öldü; davacı yasal mirasçıdır.</w:t>
      </w:r>
    </w:p>
    <w:p>
      <w:pPr/>
      <w:r>
        <w:t>Muris □ [TAŞINMAZ]ı [DEVİR TARİHİ] tarihinde davalıya görünürde [SATIŞ/BAKMA] işlemiyle devretti.</w:t>
      </w:r>
    </w:p>
    <w:p>
      <w:pPr/>
      <w:r>
        <w:t>Gerçekte bedel ödenmedi/□ [MALİ GÜÇ] bulunmadı ve amaç diğer mirasçılardan mal kaçırmaktır.</w:t>
      </w:r>
    </w:p>
    <w:p>
      <w:pPr/>
      <w:r>
        <w:t>Miras bırakanın malvarlığı, aile ilişkileri, satış bedeli ile gerçek değer arasındaki fark ve kullanımın sürmesi muvazaayı gösterir.</w:t>
      </w:r>
    </w:p>
    <w:p>
      <w:pPr>
        <w:pStyle w:val="Heading2"/>
      </w:pPr>
      <w:r>
        <w:t>Başvuru öncesi kritik kontroller</w:t>
      </w:r>
    </w:p>
    <w:p>
      <w:pPr/>
      <w:r>
        <w:t>□ Yalnız düşük satış bedeline dayanmayın; gerçek irade ve mal kaçırma amacını bütün olgularla gösterin.</w:t>
      </w:r>
    </w:p>
    <w:p>
      <w:pPr/>
      <w:r>
        <w:t>□ Taşınmazın güncel maliki ve tapu tedavülünü dava öncesi alın.</w:t>
      </w:r>
    </w:p>
    <w:p>
      <w:pPr/>
      <w:r>
        <w:t>□ Tenkis talebini muris muvazaası talebiyle terditli kurmanız gerekip gerekmediğini değerlendirin.</w:t>
      </w:r>
    </w:p>
    <w:p>
      <w:pPr>
        <w:pStyle w:val="Heading2"/>
      </w:pPr>
      <w:r>
        <w:t>Resmî mevzuat bağlantıları</w:t>
      </w:r>
    </w:p>
    <w:p>
      <w:hyperlink r:id="rId11">
        <w:r>
          <w:rPr>
            <w:color w:val="1e3a8a"/>
            <w:u w:val="single"/>
          </w:rPr>
          <w:t>TMK güncel metni</w:t>
        </w:r>
      </w:hyperlink>
    </w:p>
    <w:p>
      <w:hyperlink r:id="rId12">
        <w:r>
          <w:rPr>
            <w:color w:val="1e3a8a"/>
            <w:u w:val="single"/>
          </w:rPr>
          <w:t>TBK güncel metni</w:t>
        </w:r>
      </w:hyperlink>
    </w:p>
    <w:p>
      <w:hyperlink r:id="rId13">
        <w:r>
          <w:rPr>
            <w:color w:val="1e3a8a"/>
            <w:u w:val="single"/>
          </w:rPr>
          <w:t>HMK güncel metni</w:t>
        </w:r>
      </w:hyperlink>
    </w:p>
    <w:p>
      <w:pPr>
        <w:pStyle w:val="Heading2"/>
      </w:pPr>
      <w:r>
        <w:t>İlgili hukuk rehberleri</w:t>
      </w:r>
    </w:p>
    <w:p>
      <w:hyperlink r:id="rId14">
        <w:r>
          <w:rPr>
            <w:color w:val="1e3a8a"/>
            <w:u w:val="single"/>
          </w:rPr>
          <w:t>Tapu iptal ve tescil davası</w:t>
        </w:r>
      </w:hyperlink>
    </w:p>
    <w:p>
      <w:hyperlink r:id="rId15">
        <w:r>
          <w:rPr>
            <w:color w:val="1e3a8a"/>
            <w:u w:val="single"/>
          </w:rPr>
          <w:t>Miras paylaşımı rehberi</w:t>
        </w:r>
      </w:hyperlink>
    </w:p>
    <w:p>
      <w:hyperlink r:id="rId16">
        <w:r>
          <w:rPr>
            <w:color w:val="1e3a8a"/>
            <w:u w:val="single"/>
          </w:rPr>
          <w:t>Gayrimenkul hukuku hizmetleri</w:t>
        </w:r>
      </w:hyperlink>
    </w:p>
    <w:p>
      <w:hyperlink r:id="rId17">
        <w:r>
          <w:rPr>
            <w:color w:val="1e3a8a"/>
            <w:u w:val="single"/>
          </w:rPr>
          <w:t>UYAP Vatandaş Portalı dosya sorgulama</w:t>
        </w:r>
      </w:hyperlink>
    </w:p>
    <w:p>
      <w:hyperlink r:id="rId18">
        <w:r>
          <w:rPr>
            <w:color w:val="1e3a8a"/>
            <w:u w:val="single"/>
          </w:rPr>
          <w:t>Randevu ve iletişim</w:t>
        </w:r>
      </w:hyperlink>
    </w:p>
    <w:p>
      <w:pPr>
        <w:pStyle w:val="BKNote"/>
      </w:pPr>
      <w:r>
        <w:rPr>
          <w:b/>
        </w:rPr>
        <w:t xml:space="preserve">Kullanım notu: </w:t>
      </w:r>
      <w:r>
        <w:t>Köşeli parantezli alanları dosyanıza göre doldurun; seçenekli taleplerden yalnız somut olaya uyanları bırakın. Bu kontrol sayfasını mahkemeye/kuruma sunmadan önce dilekçeden ayırın. Süre, görev, yetki ve dava şartı dosyanın özelliklerine göre son kez doğrulanmalıdır.</w:t>
      </w:r>
    </w:p>
    <w:p>
      <w:pPr>
        <w:jc w:val="center"/>
      </w:pPr>
      <w:hyperlink r:id="rId19">
        <w:r>
          <w:rPr>
            <w:color w:val="1e3a8a"/>
            <w:u w:val="single"/>
          </w:rPr>
          <w:t>halilbakirci.av.tr – Av. Halil Bakırcı</w:t>
        </w:r>
      </w:hyperlink>
    </w:p>
    <w:sectPr w:rsidR="00FC693F" w:rsidRPr="0006063C" w:rsidSect="00034616">
      <w:headerReference w:type="default" r:id="rId9"/>
      <w:footerReference w:type="default" r:id="rId10"/>
      <w:pgSz w:w="12240" w:h="15840"/>
      <w:pgMar w:top="964" w:right="1134" w:bottom="90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748B"/>
        <w:sz w:val="15"/>
      </w:rPr>
      <w:t>İhsaniye Mahallesi, 4903. Sokak, Profit İş Merkezi No:23, Kat:3, Daire:14, 33070 Akdeniz/Mersin, Türkiye  •  +90 552 224 43 66</w:t>
    </w:r>
  </w:p>
  <w:p>
    <w:pPr>
      <w:jc w:val="center"/>
    </w:pPr>
    <w:r>
      <w:rPr>
        <w:rFonts w:ascii="Arial" w:hAnsi="Arial"/>
        <w:color w:val="64748B"/>
        <w:sz w:val="15"/>
      </w:rPr>
      <w:t xml:space="preserve">Sayfa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1E3A8A"/>
        <w:sz w:val="17"/>
      </w:rPr>
      <w:t>BAKIRCI &amp; KESKİN HUKUK BÜROSU  •  HALILBAKIRCI.AV.TR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rial" w:hAnsi="Arial" w:eastAsia="Arial"/>
      <w:color w:val="1720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rial" w:hAnsi="Arial" w:eastAsia="Arial"/>
      <w:b/>
      <w:bCs/>
      <w:color w:val="102449"/>
      <w:sz w:val="26"/>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rial" w:hAnsi="Arial" w:eastAsia="Arial"/>
      <w:b/>
      <w:bCs/>
      <w:color w:val="1E3A8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rial" w:hAnsi="Arial" w:eastAsia="Arial"/>
      <w:b/>
      <w:color w:val="102449"/>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KNote">
    <w:name w:val="BK Note"/>
    <w:pPr>
      <w:spacing w:before="80" w:after="80"/>
      <w:ind w:left="227" w:right="227"/>
    </w:pPr>
    <w:rPr>
      <w:rFonts w:ascii="Arial" w:hAnsi="Arial"/>
      <w:color w:val="475569"/>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mevzuat.gov.tr/mevzuatmetin/1.5.4721.pdf" TargetMode="External"/><Relationship Id="rId12" Type="http://schemas.openxmlformats.org/officeDocument/2006/relationships/hyperlink" Target="https://www.mevzuat.gov.tr/mevzuatmetin/1.5.6098.pdf" TargetMode="External"/><Relationship Id="rId13" Type="http://schemas.openxmlformats.org/officeDocument/2006/relationships/hyperlink" Target="https://www.mevzuat.gov.tr/mevzuatmetin/1.5.6100.pdf" TargetMode="External"/><Relationship Id="rId14" Type="http://schemas.openxmlformats.org/officeDocument/2006/relationships/hyperlink" Target="https://halilbakirci.av.tr/tapu-iptal-ve-tescil-davasi/" TargetMode="External"/><Relationship Id="rId15" Type="http://schemas.openxmlformats.org/officeDocument/2006/relationships/hyperlink" Target="https://halilbakirci.av.tr/miras-paylasimi-nasil-yapilir/" TargetMode="External"/><Relationship Id="rId16" Type="http://schemas.openxmlformats.org/officeDocument/2006/relationships/hyperlink" Target="https://halilbakirci.av.tr/mersin-gayrimenkul-avukati/" TargetMode="External"/><Relationship Id="rId17" Type="http://schemas.openxmlformats.org/officeDocument/2006/relationships/hyperlink" Target="https://halilbakirci.av.tr/uyap-vatandas-portali-dosya-sorgulama/" TargetMode="External"/><Relationship Id="rId18" Type="http://schemas.openxmlformats.org/officeDocument/2006/relationships/hyperlink" Target="https://halilbakirci.av.tr/iletisim/" TargetMode="External"/><Relationship Id="rId19" Type="http://schemas.openxmlformats.org/officeDocument/2006/relationships/hyperlink" Target="https://halilbakirci.a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Muris Muvazaası Nedeniyle Tapu İptal ve Tescil Dilekçesi</dc:title>
  <dc:subject>muris muvazaası dava dilekçesi</dc:subject>
  <dc:creator>Av. Halil Bakırcı</dc:creator>
  <cp:keywords>muris muvazaası dava dilekçesi, dilekçe örneği, Word indir, Miras ve Tapu Hukuku</cp:keywords>
  <dc:description>generated by python-docx</dc:description>
  <cp:lastModifiedBy/>
  <cp:revision>1</cp:revision>
  <dcterms:created xsi:type="dcterms:W3CDTF">2013-12-23T23:15:00Z</dcterms:created>
  <dcterms:modified xsi:type="dcterms:W3CDTF">2013-12-23T23:15:00Z</dcterms:modified>
  <cp:category/>
</cp:coreProperties>
</file>