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NAFAKANIN KALDIRILMASI VEYA AZALTILMASI DAVA DILEKÇESI ÖRNEĞI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NAFAKA ALACAKLISININ YERLEŞIM YERINDEKI AILE MAHKEMESI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Nafakanın kaldırılması; bu talebin kabul edilmemesi hâlinde azaltılması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yoksulluğun ortadan kalkması, fiilen evli gibi yaşama, haysiyetsiz hayat sürme veya tarafların mali durumundaki esaslı değişiklik TMK 176 ve 331 uyarınca nafakanın kaldırılmasını ya da azaltılmasını sağlar.</w:t>
      </w:r>
    </w:p>
    <w:p>
      <w:pPr/>
      <w:r>
        <w:rPr>
          <w:b/>
        </w:rPr>
        <w:t xml:space="preserve">2. </w:t>
      </w:r>
      <w:r>
        <w:t>[ÖNCEKİ MAHKEME] [ESAS/KARAR] sayılı ilamla aylık [TUTAR] TL nafakaya hükmetti.</w:t>
      </w:r>
    </w:p>
    <w:p>
      <w:pPr/>
      <w:r>
        <w:rPr>
          <w:b/>
        </w:rPr>
        <w:t xml:space="preserve">3. </w:t>
      </w:r>
      <w:r>
        <w:t>Karardan sonra [ALACAKLININ GELİRİ/İŞE GİRİŞİ/FİİLÎ BİRLİKTELİK/SAĞLIK VE GELİR DEĞİŞİKLİĞİ] gerçekleşti.</w:t>
      </w:r>
    </w:p>
    <w:p>
      <w:pPr/>
      <w:r>
        <w:rPr>
          <w:b/>
        </w:rPr>
        <w:t xml:space="preserve">4. </w:t>
      </w:r>
      <w:r>
        <w:t>Davacının net geliri [TUTAR] TL, zorunlu gideri [TUTAR] TL; davalının düzenli geliri ve malvarlığı [AÇIKLAMA] düzeyindedir.</w:t>
      </w:r>
    </w:p>
    <w:p>
      <w:pPr/>
      <w:r>
        <w:rPr>
          <w:b/>
        </w:rPr>
        <w:t xml:space="preserve">5. </w:t>
      </w:r>
      <w:r>
        <w:t>Yeni olgu süreklidir ve önceki hükmün dayandığı ekonomik dengeyi esaslı biçimde değiştirmiştir.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TMK m.176/3-4: </w:t>
      </w:r>
      <w:r>
        <w:t>Yoksulluk nafakası yeniden evlenme veya ölümle kendiliğinden sona erer; fiilen evli gibi yaşama, yoksulluğun kalkması, haysiyetsiz hayat ve mali durum değişikliği mahkeme kararıyla kaldırma ya da azaltma sebebidir.</w:t>
      </w:r>
    </w:p>
    <w:p>
      <w:pPr>
        <w:ind w:left="312"/>
      </w:pPr>
      <w:r>
        <w:rPr>
          <w:b/>
          <w:color w:val="1E3A8A"/>
        </w:rPr>
        <w:t xml:space="preserve">TMK m.331: </w:t>
      </w:r>
      <w:r>
        <w:t>Durumun değişmesi hâlinde hâkim nafaka miktarını yeniden belirler veya nafakayı kaldırır.</w:t>
      </w:r>
    </w:p>
    <w:p>
      <w:pPr>
        <w:ind w:left="312"/>
      </w:pPr>
      <w:r>
        <w:rPr>
          <w:b/>
          <w:color w:val="1E3A8A"/>
        </w:rPr>
        <w:t xml:space="preserve">TMK m.177: </w:t>
      </w:r>
      <w:r>
        <w:t>Boşanmadan sonra açılan nafaka davalarında nafaka alacaklısının yerleşim yeri mahkemesi yetkilidir.</w:t>
      </w:r>
    </w:p>
    <w:p>
      <w:pPr>
        <w:ind w:left="312"/>
      </w:pPr>
      <w:r>
        <w:rPr>
          <w:b/>
          <w:color w:val="1E3A8A"/>
        </w:rPr>
        <w:t xml:space="preserve">HMK m.119: </w:t>
      </w:r>
      <w:r>
        <w:t>Dava dilekçesinde taraflar, vakıalar, deliller, hukuki sebepler ve açık talep sonucu bulunur.</w:t>
      </w:r>
    </w:p>
    <w:p>
      <w:pPr>
        <w:pStyle w:val="Heading1"/>
      </w:pPr>
      <w:r>
        <w:t>HUKUKİ NEDENLER</w:t>
      </w:r>
    </w:p>
    <w:p>
      <w:r>
        <w:t>TMK m.176/3-4, TMK m.331, TMK m.177, HMK m.119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Kesinleşme şerhli nafaka ilamı</w:t>
      </w:r>
    </w:p>
    <w:p>
      <w:pPr/>
      <w:r>
        <w:rPr>
          <w:b/>
        </w:rPr>
        <w:t xml:space="preserve">2. </w:t>
      </w:r>
      <w:r>
        <w:t>SGK hizmet ve ücret kayıtları</w:t>
      </w:r>
    </w:p>
    <w:p>
      <w:pPr/>
      <w:r>
        <w:rPr>
          <w:b/>
        </w:rPr>
        <w:t xml:space="preserve">3. </w:t>
      </w:r>
      <w:r>
        <w:t>Banka hareketleri ve tapu/araç kayıtları</w:t>
      </w:r>
    </w:p>
    <w:p>
      <w:pPr/>
      <w:r>
        <w:rPr>
          <w:b/>
        </w:rPr>
        <w:t xml:space="preserve">4. </w:t>
      </w:r>
      <w:r>
        <w:t>Nüfus kayıtları, sosyal-ekonomik durum araştırması</w:t>
      </w:r>
    </w:p>
    <w:p>
      <w:pPr/>
      <w:r>
        <w:rPr>
          <w:b/>
        </w:rPr>
        <w:t xml:space="preserve">5. </w:t>
      </w:r>
      <w:r>
        <w:t>Tanık ve hukuka uygun diğer deliller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Aylık nafakanın dava tarihinden itibaren kaldırılması; bu kabul edilmezse hakkaniyete uygun tutara indirilmesi,</w:t>
      </w:r>
    </w:p>
    <w:p>
      <w:pPr>
        <w:ind w:left="283"/>
      </w:pPr>
      <w:r>
        <w:rPr>
          <w:b/>
        </w:rPr>
        <w:t xml:space="preserve">2. </w:t>
      </w:r>
      <w:r>
        <w:t>Yargılama giderleri ile vekâlet ücretinin davalıya yükletilmesi,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Kesinleşme şerhli nafaka ilamı</w:t>
      </w:r>
    </w:p>
    <w:p>
      <w:pPr/>
      <w:r>
        <w:t>2. SGK hizmet ve ücret kayıtları</w:t>
      </w:r>
    </w:p>
    <w:p>
      <w:pPr/>
      <w:r>
        <w:t>3. Banka hareketleri ve tapu/araç kayıtları</w:t>
      </w:r>
    </w:p>
    <w:p>
      <w:pPr/>
      <w:r>
        <w:t>4. Nüfus kayıtları, sosyal-ekonomik durum araştırması</w:t>
      </w:r>
    </w:p>
    <w:p>
      <w:pPr/>
      <w:r>
        <w:t>5. Tanık ve hukuka uygun diğer deliller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Nafaka alacaklısının yerleşim yerindeki Aile Mahkemesi; Aile Mahkemesi yoksa Asliye Hukuk Mahkemesi aile mahkemesi sıfatıyla.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İleriye etkili kaldırma veya azaltma talebi için özel bir hak düşürücü süre yoktur. Değişiklik olgusu doğduktan sonra dava açılır.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Arabuluculuk dava şartı değildir. Önceki nafaka kararının kesinleşme şerhli örneği ve değişen koşulların belgeleri eklenir.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[ÖNCEKİ MAHKEME] [ESAS/KARAR] sayılı ilamla aylık [TUTAR] TL nafakaya hükmetti.</w:t>
      </w:r>
    </w:p>
    <w:p>
      <w:pPr/>
      <w:r>
        <w:t>Karardan sonra □ [ALACAKLININ GELİRİ/İŞE GİRİŞİ/FİİLÎ BİRLİKTELİK/SAĞLIK VE GELİR DEĞİŞİKLİĞİ] gerçekleşti.</w:t>
      </w:r>
    </w:p>
    <w:p>
      <w:pPr/>
      <w:r>
        <w:t>Davacının net geliri □ [TUTAR] TL, zorunlu gideri [TUTAR] TL; davalının düzenli geliri ve malvarlığı [AÇIKLAMA] düzeyindedir.</w:t>
      </w:r>
    </w:p>
    <w:p>
      <w:pPr/>
      <w:r>
        <w:t>Yeni olgu süreklidir ve önceki hükmün dayandığı ekonomik dengeyi esaslı biçimde değiştirmiştir.</w:t>
      </w:r>
    </w:p>
    <w:p>
      <w:pPr>
        <w:pStyle w:val="Heading2"/>
      </w:pPr>
      <w:r>
        <w:t>Başvuru öncesi kritik kontroller</w:t>
      </w:r>
    </w:p>
    <w:p>
      <w:pPr/>
      <w:r>
        <w:t>□ Yalnız “geçinemiyorum” demek yerine önceki karardan sonra değişen somut olguyu belgeleyin.</w:t>
      </w:r>
    </w:p>
    <w:p>
      <w:pPr/>
      <w:r>
        <w:t>□ Birikmiş nafaka borcu bu dava ile kendiliğinden silinmez; talebi ileriye etkili kurun.</w:t>
      </w:r>
    </w:p>
    <w:p>
      <w:pPr/>
      <w:r>
        <w:t>□ Nafaka alacaklısının yerleşim yeri yetki kuralını kontrol edin.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TMK güncel metni</w:t>
        </w:r>
      </w:hyperlink>
    </w:p>
    <w:p>
      <w:hyperlink r:id="rId12">
        <w:r>
          <w:rPr>
            <w:color w:val="1e3a8a"/>
            <w:u w:val="single"/>
          </w:rPr>
          <w:t>HMK güncel metni</w:t>
        </w:r>
      </w:hyperlink>
    </w:p>
    <w:p>
      <w:hyperlink r:id="rId13">
        <w:r>
          <w:rPr>
            <w:color w:val="1e3a8a"/>
            <w:u w:val="single"/>
          </w:rPr>
          <w:t>4787 güncel metni</w:t>
        </w:r>
      </w:hyperlink>
    </w:p>
    <w:p>
      <w:pPr>
        <w:pStyle w:val="Heading2"/>
      </w:pPr>
      <w:r>
        <w:t>İlgili hukuk rehberleri</w:t>
      </w:r>
    </w:p>
    <w:p>
      <w:hyperlink r:id="rId14">
        <w:r>
          <w:rPr>
            <w:color w:val="1e3a8a"/>
            <w:u w:val="single"/>
          </w:rPr>
          <w:t>Nafaka hesaplama rehberi</w:t>
        </w:r>
      </w:hyperlink>
    </w:p>
    <w:p>
      <w:hyperlink r:id="rId15">
        <w:r>
          <w:rPr>
            <w:color w:val="1e3a8a"/>
            <w:u w:val="single"/>
          </w:rPr>
          <w:t>Nafaka ödenmezse ne olur?</w:t>
        </w:r>
      </w:hyperlink>
    </w:p>
    <w:p>
      <w:hyperlink r:id="rId16">
        <w:r>
          <w:rPr>
            <w:color w:val="1e3a8a"/>
            <w:u w:val="single"/>
          </w:rPr>
          <w:t>Yoksulluk nafakası rehberi</w:t>
        </w:r>
      </w:hyperlink>
    </w:p>
    <w:p>
      <w:hyperlink r:id="rId17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8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4721.pdf" TargetMode="External"/><Relationship Id="rId12" Type="http://schemas.openxmlformats.org/officeDocument/2006/relationships/hyperlink" Target="https://www.mevzuat.gov.tr/mevzuatmetin/1.5.6100.pdf" TargetMode="External"/><Relationship Id="rId13" Type="http://schemas.openxmlformats.org/officeDocument/2006/relationships/hyperlink" Target="https://www.mevzuat.gov.tr/mevzuatmetin/1.5.4787.pdf" TargetMode="External"/><Relationship Id="rId14" Type="http://schemas.openxmlformats.org/officeDocument/2006/relationships/hyperlink" Target="https://halilbakirci.av.tr/nafaka-hesaplama/" TargetMode="External"/><Relationship Id="rId15" Type="http://schemas.openxmlformats.org/officeDocument/2006/relationships/hyperlink" Target="https://halilbakirci.av.tr/nafaka-odenmezse-ne-olur/" TargetMode="External"/><Relationship Id="rId16" Type="http://schemas.openxmlformats.org/officeDocument/2006/relationships/hyperlink" Target="https://halilbakirci.av.tr/yoksulluk-nafakasinda-anayasa-mahkemesi-karari/" TargetMode="External"/><Relationship Id="rId17" Type="http://schemas.openxmlformats.org/officeDocument/2006/relationships/hyperlink" Target="https://halilbakirci.av.tr/iletisim/" TargetMode="External"/><Relationship Id="rId18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Nafakanın Kaldırılması veya Azaltılması Dava Dilekçesi Örneği</dc:title>
  <dc:subject>nafaka kaldırma dilekçesi</dc:subject>
  <dc:creator>Av. Halil Bakırcı</dc:creator>
  <cp:keywords>nafaka kaldırma dilekçesi, dilekçe örneği, Word indir, Aile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