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077</w:t>
      </w:r>
    </w:p>
    <w:p>
      <w:pPr>
        <w:pStyle w:val="Title"/>
        <w:jc w:val="center"/>
      </w:pPr>
      <w:r>
        <w:t>Nüfus Kaydının Düzeltilmesi Dava Dilekçesi Örneği</w:t>
      </w:r>
    </w:p>
    <w:p>
      <w:pPr>
        <w:jc w:val="center"/>
      </w:pPr>
      <w:r>
        <w:rPr>
          <w:i/>
          <w:color w:val="475569"/>
        </w:rPr>
        <w:t>Nüfus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İlgilinin yerleşim yerindeki asliye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Kayıt hatası öğrenildiğinde başvurulur; özel düzenlemeler saklı olmak üzere tek bir genel süre yoktur.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Kayıttaki yanlışlık ile doğru durum karşılaştırmalı ve kamu düzenini koruyacak biçimde açıklanmalıdır.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5490 sayılı Kanun m. 35-36; TMK m. 39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Kayıttaki hata ile doğru durum resmî belgeler, tanıklar ve gerekiyorsa tıbbi incelemeyle açıkça karşılaştırılmalıdır.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İLGILININ YERLEŞIM YERINDEKI ASLIYE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Nüfus kaydının düzeltilmesi.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Kayıt hatası öğrenildiğinde başvurulur; özel düzenlemeler saklı olmak üzere tek bir genel süre yoktur.</w:t>
      </w:r>
    </w:p>
    <w:p>
      <w:r>
        <w:t>2. Düzeltilmesi istenen kayıt: [SOMUT OLAYI TARİH, YER, KİŞİ VE BELGEYLE UYUMLU OLARAK AÇIKLAYIN].</w:t>
      </w:r>
    </w:p>
    <w:p>
      <w:r>
        <w:t>3. Hatanın kaynağı: [SOMUT OLAYI TARİH, YER, KİŞİ VE BELGEYLE UYUMLU OLARAK AÇIKLAYIN].</w:t>
      </w:r>
    </w:p>
    <w:p>
      <w:r>
        <w:t>4. Gerçek kimlik veya olay bilgisi: [SOMUT OLAYI TARİH, YER, KİŞİ VE BELGEYLE UYUMLU OLARAK AÇIKLAYIN].</w:t>
      </w:r>
    </w:p>
    <w:p>
      <w:r>
        <w:t>5. Kayıtlar arası çelişki: [SOMUT OLAYI TARİH, YER, KİŞİ VE BELGEYLE UYUMLU OLARAK AÇIKLAYIN].</w:t>
      </w:r>
    </w:p>
    <w:p>
      <w:r>
        <w:t>6. Düzeltmenin sonucu: [SOMUT OLAYI TARİH, YER, KİŞİ VE BELGEYLE UYUMLU OLARAK AÇIKLAYIN].</w:t>
      </w:r>
    </w:p>
    <w:p>
      <w:r>
        <w:t>7. Temel hukuki sonuç: Kayıttaki hata ile doğru durum resmî belgeler, tanıklar ve gerekiyorsa tıbbi incelemeyle açıkça karşılaştırılmalıdır.</w:t>
      </w:r>
    </w:p>
    <w:p>
      <w:r>
        <w:t>8. Başvuru öncesi kontrol: Kayıttaki yanlışlık ile doğru durum karşılaştırmalı ve kamu düzenini koruyacak biçimde açıklanmalıdır.</w:t>
      </w:r>
    </w:p>
    <w:p>
      <w:pPr>
        <w:pStyle w:val="Heading1"/>
      </w:pPr>
      <w:r>
        <w:t>HUKUKİ NEDENLER</w:t>
      </w:r>
    </w:p>
    <w:p>
      <w:r>
        <w:t>5490 sayılı Kanun m. 35-36; TMK m. 39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Vukuatlı nüfus kayıt örneği [EK NUMARASI / TARİH]</w:t>
      </w:r>
    </w:p>
    <w:p>
      <w:pPr>
        <w:pStyle w:val="ListBullet"/>
        <w:spacing w:after="60"/>
      </w:pPr>
      <w:r>
        <w:t>Doğum veya evlenme belgesi [EK NUMARASI / TARİH]</w:t>
      </w:r>
    </w:p>
    <w:p>
      <w:pPr>
        <w:pStyle w:val="ListBullet"/>
        <w:spacing w:after="60"/>
      </w:pPr>
      <w:r>
        <w:t>Hastane kayıtları [EK NUMARASI / TARİH]</w:t>
      </w:r>
    </w:p>
    <w:p>
      <w:pPr>
        <w:pStyle w:val="ListBullet"/>
        <w:spacing w:after="60"/>
      </w:pPr>
      <w:r>
        <w:t>Okul ve resmî kurum kayıtları [EK NUMARASI / TARİH]</w:t>
      </w:r>
    </w:p>
    <w:p>
      <w:pPr>
        <w:pStyle w:val="ListBullet"/>
        <w:spacing w:after="60"/>
      </w:pPr>
      <w:r>
        <w:t>Tanık listesi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Nüfus kaydının düzeltilmesi,</w:t>
      </w:r>
    </w:p>
    <w:p>
      <w:r>
        <w:t>2. Kararın nüfus müdürlüğüne bildirilmesi,</w:t>
      </w:r>
    </w:p>
    <w:p>
      <w:r>
        <w:t>3. Bağlantılı kayıtların uyarlanması,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Vukuatlı nüfus kayıt örneği</w:t>
      </w:r>
    </w:p>
    <w:p>
      <w:r>
        <w:t>2. Doğum veya evlenme belgesi</w:t>
      </w:r>
    </w:p>
    <w:p>
      <w:r>
        <w:t>3. Hastane kayıtları</w:t>
      </w:r>
    </w:p>
    <w:p>
      <w:r>
        <w:t>4. Okul ve resmî kurum kayıtları</w:t>
      </w:r>
    </w:p>
    <w:p>
      <w:r>
        <w:t>5. Tanık listesi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Kayıt hatası öğrenildiğinde başvurulur; özel düzenlemeler saklı olmak üzere tek bir genel süre yoktur.</w:t>
      </w:r>
    </w:p>
    <w:p>
      <w:pPr>
        <w:pStyle w:val="Heading1"/>
      </w:pPr>
      <w:r>
        <w:t>Görev ve Yetki Kontrolü</w:t>
      </w:r>
    </w:p>
    <w:p>
      <w:r>
        <w:t>İlgilinin yerleşim yerindeki asliye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Düzeltilmesi istenen kayıt → Vukuatlı nüfus kayıt örneği</w:t>
      </w:r>
    </w:p>
    <w:p>
      <w:pPr>
        <w:pStyle w:val="ListBullet"/>
        <w:spacing w:after="60"/>
      </w:pPr>
      <w:r>
        <w:t>Hatanın kaynağı → Doğum veya evlenme belgesi</w:t>
      </w:r>
    </w:p>
    <w:p>
      <w:pPr>
        <w:pStyle w:val="ListBullet"/>
        <w:spacing w:after="60"/>
      </w:pPr>
      <w:r>
        <w:t>Gerçek kimlik veya olay bilgisi → Hastane kayıtları</w:t>
      </w:r>
    </w:p>
    <w:p>
      <w:pPr>
        <w:pStyle w:val="ListBullet"/>
        <w:spacing w:after="60"/>
      </w:pPr>
      <w:r>
        <w:t>Kayıtlar arası çelişki → Okul ve resmî kurum kayıtları</w:t>
      </w:r>
    </w:p>
    <w:p>
      <w:pPr>
        <w:pStyle w:val="ListBullet"/>
        <w:spacing w:after="60"/>
      </w:pPr>
      <w:r>
        <w:t>Düzeltmenin sonucu → Tanık listesi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Nüfus Kaydının Düzeltilmesi Dava Dilekçesi Örneği</dc:title>
  <dc:subject>Nüfus Hukuku</dc:subject>
  <dc:creator>Av. Halil Bakırcı</dc:creator>
  <cp:keywords>nüfus kaydı düzeltme dilekçesi örneği, Word dilekçe, Nüfus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