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ÖĞRENCI DISIPLIN CEZASINA İTIRAZ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KARARDA GÖSTERILEN OKUL/ÜNIVERSITE DISIPLIN KURULU VEYA ÜST KURUL; IPTAL DAVASINDA GÖREVLI IDARE MAHKEMESI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Ece Yılmaz (öğrenci) / Ayşe Yılmaz (veli)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Okul veya Üniversite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Öğrenci No: 1305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Öğrenci Disiplin Cezasına İtiraz Dilekçesi kapsamında disiplin cezasının kaldırılması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17.02.2026 — gerçek belge tarihini yazınız</w:t>
            </w:r>
          </w:p>
        </w:tc>
      </w:tr>
    </w:tbl>
    <w:p>
      <w:pPr>
        <w:pStyle w:val="Heading1"/>
      </w:pPr>
      <w:r>
        <w:t>AÇIKLAMALAR</w:t>
      </w:r>
    </w:p>
    <w:p>
      <w:pPr>
        <w:keepLines w:val="0"/>
        <w:ind w:firstLine="340"/>
      </w:pPr>
      <w:r>
        <w:rPr>
          <w:b/>
          <w:color w:val="1E3A8A"/>
        </w:rPr>
        <w:t xml:space="preserve">1. </w:t>
      </w:r>
      <w:r>
        <w:t>Örnek olayda Savunması alınmadan verilen kınama cezasının usul ve delil yetersizliği nedeniyle kaldırılması talep edilir. Başvurucu, uyuşmazlığı 17.02.2026 tarihinde öğrenmiş; ilk yazılı başvurusunu 26.03.2026 tarihinde yapmıştır. Bu tarihler yalnız örnek olup gerçek dosyadaki tebliğ, öğrenme veya işlem tarihleriyle değiştirilmelidir.</w:t>
      </w:r>
    </w:p>
    <w:p>
      <w:pPr>
        <w:keepLines w:val="0"/>
        <w:ind w:firstLine="340"/>
      </w:pPr>
      <w:r>
        <w:rPr>
          <w:b/>
          <w:color w:val="1E3A8A"/>
        </w:rPr>
        <w:t xml:space="preserve">2. </w:t>
      </w:r>
      <w:r>
        <w:t>Cezanın tarih ve sayısı tarih, yer, kişi ve belge bağlantısıyla açıklanır. Cezanın tarih ve sayısı bakımından olayın başlangıcı, tarafların sıfatı ve işlem tarihi birlikte gösterilmiştir. Bu olgu Disiplin cezası kararı ile doğrulanmakta; belge Ek-1 olarak sunulmaktadır.</w:t>
      </w:r>
    </w:p>
    <w:p>
      <w:pPr>
        <w:keepLines w:val="0"/>
        <w:ind w:firstLine="340"/>
      </w:pPr>
      <w:r>
        <w:rPr>
          <w:b/>
          <w:color w:val="1E3A8A"/>
        </w:rPr>
        <w:t xml:space="preserve">3. </w:t>
      </w:r>
      <w:r>
        <w:t>Tebliğ tarihi tarih, yer, kişi ve belge bağlantısıyla açıklanır. Tebliğ tarihi yönünden yalnız sonuç belirtilmemiş, işlemin nasıl gerçekleştiği ve başvurucunun hangi hakkının etkilendiği açıklanmıştır. Tebligat belgesi, iddiayı doğrulayan temel kayıt olarak Ek-2 numarasıyla dosyaya eklenmiştir.</w:t>
      </w:r>
    </w:p>
    <w:p>
      <w:pPr>
        <w:keepLines w:val="0"/>
        <w:ind w:firstLine="340"/>
      </w:pPr>
      <w:r>
        <w:rPr>
          <w:b/>
          <w:color w:val="1E3A8A"/>
        </w:rPr>
        <w:t xml:space="preserve">4. </w:t>
      </w:r>
      <w:r>
        <w:t>İsnat edilen fiil tarih, yer, kişi ve belge bağlantısıyla açıklanır. İsnat edilen fiil somutlaştırılırken tarih sırası korunmuş ve karşı tarafın ya da kurumun işlemi açıkça gösterilmiştir. Savunma dilekçesi üzerinde yer alan tarih ve kayıt numarası dilekçedeki anlatımla uyumludur.</w:t>
      </w:r>
    </w:p>
    <w:p>
      <w:pPr>
        <w:keepLines w:val="0"/>
        <w:ind w:firstLine="340"/>
      </w:pPr>
      <w:r>
        <w:rPr>
          <w:b/>
          <w:color w:val="1E3A8A"/>
        </w:rPr>
        <w:t xml:space="preserve">5. </w:t>
      </w:r>
      <w:r>
        <w:t>Savunma hakkının kullanılıp kullanılmadığı tarih, yer, kişi ve belge bağlantısıyla açıklanır. Savunma hakkının kullanılıp kullanılmadığı başlığı altında başvurunun hukuki yararı açıklanmıştır. İstenen sonucun neden gerekli olduğu, Soruşturma tutanakları ile talep arasındaki bağlantı kurularak gösterilmiştir.</w:t>
      </w:r>
    </w:p>
    <w:p>
      <w:pPr>
        <w:keepLines w:val="0"/>
        <w:ind w:firstLine="340"/>
      </w:pPr>
      <w:r>
        <w:rPr>
          <w:b/>
          <w:color w:val="1E3A8A"/>
        </w:rPr>
        <w:t xml:space="preserve">6. </w:t>
      </w:r>
      <w:r>
        <w:t>Delil ve gerekçe eksiklikleri tarih, yer, kişi ve belge bağlantısıyla açıklanır. Delil ve gerekçe eksiklikleri konusunda örnek olayın özel koşulları belirtilmiş; varsayıma dayalı ifade kullanılmamıştır. Tanık ve kamera kayıtları mevcut değilse belgenin hangi kurumdan ve hangi dönem için getirtilmesi istendiği ayrıca yazılmalıdır.</w:t>
      </w:r>
    </w:p>
    <w:p>
      <w:pPr>
        <w:pStyle w:val="Heading1"/>
      </w:pPr>
      <w:r>
        <w:t>HUKUKİ DEĞERLENDİRME</w:t>
      </w:r>
    </w:p>
    <w:p>
      <w:r>
        <w:t>Başvurunun hukuki dayanağı 2547 sayılı Kanun veya ilgili MEB mevzuatı; 2577 sayılı Kanun m.7 ve ilgili disiplin düzenlemeleri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2547 sayılı Kanun veya ilgili MEB mevzuatı</w:t>
      </w:r>
    </w:p>
    <w:p>
      <w:r>
        <w:t>2547 sayılı Kanun veya ilgili MEB mevzuatı hükümleri başvurunun maddi ve usul şartlarını belirler. Güncel resmî metin, tebliğ ve işlem tarihinde birlikte değerlendirilir.</w:t>
      </w:r>
    </w:p>
    <w:p>
      <w:pPr>
        <w:pStyle w:val="Heading2"/>
      </w:pPr>
      <w:r>
        <w:t>2577 sayılı Kanun m.7 ve ilgili disiplin düzenlemeleri</w:t>
      </w:r>
    </w:p>
    <w:p>
      <w:r>
        <w:t>2577 sayılı Kanun m.7 ve ilgili disiplin düzenlemeleri hükümleri başvurunun maddi ve usul şartlarını belirler. Güncel resmî metin, tebliğ ve işlem tarihinde birlikte değerlendirilir.</w:t>
      </w:r>
    </w:p>
    <w:p>
      <w:pPr>
        <w:pStyle w:val="Heading1"/>
      </w:pPr>
      <w:r>
        <w:t>DELİLLER</w:t>
      </w:r>
    </w:p>
    <w:p>
      <w:r>
        <w:t>1. Ek-1: Disiplin cezası kararı — ilgili olay paragrafını doğrulayan tarihli ve okunaklı kayıt.</w:t>
      </w:r>
    </w:p>
    <w:p>
      <w:r>
        <w:t>2. Ek-2: Tebligat belgesi — ilgili olay paragrafını doğrulayan tarihli ve okunaklı kayıt.</w:t>
      </w:r>
    </w:p>
    <w:p>
      <w:r>
        <w:t>3. Ek-3: Savunma dilekçesi — ilgili olay paragrafını doğrulayan tarihli ve okunaklı kayıt.</w:t>
      </w:r>
    </w:p>
    <w:p>
      <w:r>
        <w:t>4. Ek-4: Soruşturma tutanakları — ilgili olay paragrafını doğrulayan tarihli ve okunaklı kayıt.</w:t>
      </w:r>
    </w:p>
    <w:p>
      <w:r>
        <w:t>5. Ek-5: Tanık ve kamera kayıtları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2547 sayılı Kanun veya ilgili MEB mevzuatı; 2577 sayılı Kanun m.7 ve ilgili disiplin düzenlemeleri ve somut olaya uygulanacak diğer mevzuat.</w:t>
      </w:r>
    </w:p>
    <w:p>
      <w:pPr>
        <w:pStyle w:val="Heading1"/>
      </w:pPr>
      <w:r>
        <w:t>SONUÇ VE İSTEM</w:t>
      </w:r>
    </w:p>
    <w:p>
      <w:pPr>
        <w:keepNext/>
      </w:pPr>
      <w:r>
        <w:t>Yukarıda açıklanan ve resen dikkate alınacak nedenlerle;</w:t>
      </w:r>
    </w:p>
    <w:p>
      <w:r>
        <w:t>1. Disiplin cezasının kaldırılması.</w:t>
      </w:r>
    </w:p>
    <w:p>
      <w:r>
        <w:t>2. Soruşturma dosyasının incelenmesi.</w:t>
      </w:r>
    </w:p>
    <w:p>
      <w:r>
        <w:t>3. Öğrenci kaydındaki ceza şerhinin silinmesi.</w:t>
      </w:r>
    </w:p>
    <w:p>
      <w:r>
        <w:t>4. Sonucun gerekçeli bildirilmesi.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26.03.2026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Ece Yılmaz (öğrenci) / Ayşe Yılmaz (veli)</w:t>
              <w:br/>
              <w:t>İmza</w:t>
            </w:r>
          </w:p>
        </w:tc>
      </w:tr>
    </w:tbl>
    <w:p>
      <w:pPr>
        <w:pStyle w:val="Heading1"/>
      </w:pPr>
      <w:r>
        <w:t>EKLER</w:t>
      </w:r>
    </w:p>
    <w:p>
      <w:r>
        <w:t>1. Disiplin cezası kararı</w:t>
      </w:r>
    </w:p>
    <w:p>
      <w:r>
        <w:t>2. Tebligat belgesi</w:t>
      </w:r>
    </w:p>
    <w:p>
      <w:r>
        <w:t>3. Savunma dilekçesi</w:t>
      </w:r>
    </w:p>
    <w:p>
      <w:r>
        <w:t>4. Soruşturma tutanakları</w:t>
      </w:r>
    </w:p>
    <w:p>
      <w:r>
        <w:t>5. Tanık ve kamera kayıtları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Kararda gösterilen okul/üniversite disiplin kurulu veya üst kurul; iptal davasında görevli idare mahkemesi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İdari itiraz için karar ve kurum mevzuatında yazılı süre; idari dava için kural olarak tebliğden itibaren 60 gün.</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Ceza kararı, tebliğ tarihi, savunma evrakı ve soruşturma dosyası birlikte incelenir.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17.02.2026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Disiplin cezası kararı</w:t>
            </w:r>
          </w:p>
        </w:tc>
      </w:tr>
      <w:tr>
        <w:tc>
          <w:tcPr>
            <w:tcW w:type="dxa" w:w="3457"/>
            <w:tcMar>
              <w:top w:w="110" w:type="dxa"/>
              <w:start w:w="120" w:type="dxa"/>
              <w:bottom w:w="110" w:type="dxa"/>
              <w:end w:w="120" w:type="dxa"/>
            </w:tcMar>
          </w:tcPr>
          <w:p>
            <w:r>
              <w:t>26.03.2026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Tebligat belgesi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Savunma dilekçesi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Cezanın tarih ve sayısı</w:t>
            </w:r>
          </w:p>
        </w:tc>
        <w:tc>
          <w:tcPr>
            <w:tcW w:type="dxa" w:w="3457"/>
            <w:tcMar>
              <w:top w:w="110" w:type="dxa"/>
              <w:start w:w="120" w:type="dxa"/>
              <w:bottom w:w="110" w:type="dxa"/>
              <w:end w:w="120" w:type="dxa"/>
            </w:tcMar>
          </w:tcPr>
          <w:p>
            <w:r>
              <w:t>Disiplin cezası kararı</w:t>
            </w:r>
          </w:p>
        </w:tc>
        <w:tc>
          <w:tcPr>
            <w:tcW w:type="dxa" w:w="3457"/>
            <w:tcMar>
              <w:top w:w="110" w:type="dxa"/>
              <w:start w:w="120" w:type="dxa"/>
              <w:bottom w:w="110" w:type="dxa"/>
              <w:end w:w="120" w:type="dxa"/>
            </w:tcMar>
          </w:tcPr>
          <w:p>
            <w:r>
              <w:t>Disiplin cezasının kaldırılması</w:t>
            </w:r>
          </w:p>
        </w:tc>
      </w:tr>
      <w:tr>
        <w:tc>
          <w:tcPr>
            <w:tcW w:type="dxa" w:w="3457"/>
            <w:tcMar>
              <w:top w:w="110" w:type="dxa"/>
              <w:start w:w="120" w:type="dxa"/>
              <w:bottom w:w="110" w:type="dxa"/>
              <w:end w:w="120" w:type="dxa"/>
            </w:tcMar>
          </w:tcPr>
          <w:p>
            <w:r>
              <w:t>Tebliğ tarihi</w:t>
            </w:r>
          </w:p>
        </w:tc>
        <w:tc>
          <w:tcPr>
            <w:tcW w:type="dxa" w:w="3457"/>
            <w:tcMar>
              <w:top w:w="110" w:type="dxa"/>
              <w:start w:w="120" w:type="dxa"/>
              <w:bottom w:w="110" w:type="dxa"/>
              <w:end w:w="120" w:type="dxa"/>
            </w:tcMar>
          </w:tcPr>
          <w:p>
            <w:r>
              <w:t>Tebligat belgesi</w:t>
            </w:r>
          </w:p>
        </w:tc>
        <w:tc>
          <w:tcPr>
            <w:tcW w:type="dxa" w:w="3457"/>
            <w:tcMar>
              <w:top w:w="110" w:type="dxa"/>
              <w:start w:w="120" w:type="dxa"/>
              <w:bottom w:w="110" w:type="dxa"/>
              <w:end w:w="120" w:type="dxa"/>
            </w:tcMar>
          </w:tcPr>
          <w:p>
            <w:r>
              <w:t>Soruşturma dosyasının incelenmesi</w:t>
            </w:r>
          </w:p>
        </w:tc>
      </w:tr>
      <w:tr>
        <w:tc>
          <w:tcPr>
            <w:tcW w:type="dxa" w:w="3457"/>
            <w:tcMar>
              <w:top w:w="110" w:type="dxa"/>
              <w:start w:w="120" w:type="dxa"/>
              <w:bottom w:w="110" w:type="dxa"/>
              <w:end w:w="120" w:type="dxa"/>
            </w:tcMar>
          </w:tcPr>
          <w:p>
            <w:r>
              <w:t>İsnat edilen fiil</w:t>
            </w:r>
          </w:p>
        </w:tc>
        <w:tc>
          <w:tcPr>
            <w:tcW w:type="dxa" w:w="3457"/>
            <w:tcMar>
              <w:top w:w="110" w:type="dxa"/>
              <w:start w:w="120" w:type="dxa"/>
              <w:bottom w:w="110" w:type="dxa"/>
              <w:end w:w="120" w:type="dxa"/>
            </w:tcMar>
          </w:tcPr>
          <w:p>
            <w:r>
              <w:t>Savunma dilekçesi</w:t>
            </w:r>
          </w:p>
        </w:tc>
        <w:tc>
          <w:tcPr>
            <w:tcW w:type="dxa" w:w="3457"/>
            <w:tcMar>
              <w:top w:w="110" w:type="dxa"/>
              <w:start w:w="120" w:type="dxa"/>
              <w:bottom w:w="110" w:type="dxa"/>
              <w:end w:w="120" w:type="dxa"/>
            </w:tcMar>
          </w:tcPr>
          <w:p>
            <w:r>
              <w:t>Öğrenci kaydındaki ceza şerhinin silinmesi</w:t>
            </w:r>
          </w:p>
        </w:tc>
      </w:tr>
      <w:tr>
        <w:tc>
          <w:tcPr>
            <w:tcW w:type="dxa" w:w="3457"/>
            <w:tcMar>
              <w:top w:w="110" w:type="dxa"/>
              <w:start w:w="120" w:type="dxa"/>
              <w:bottom w:w="110" w:type="dxa"/>
              <w:end w:w="120" w:type="dxa"/>
            </w:tcMar>
          </w:tcPr>
          <w:p>
            <w:r>
              <w:t>Savunma hakkının kullanılıp kullanılmadığı</w:t>
            </w:r>
          </w:p>
        </w:tc>
        <w:tc>
          <w:tcPr>
            <w:tcW w:type="dxa" w:w="3457"/>
            <w:tcMar>
              <w:top w:w="110" w:type="dxa"/>
              <w:start w:w="120" w:type="dxa"/>
              <w:bottom w:w="110" w:type="dxa"/>
              <w:end w:w="120" w:type="dxa"/>
            </w:tcMar>
          </w:tcPr>
          <w:p>
            <w:r>
              <w:t>Soruşturma tutanakları</w:t>
            </w:r>
          </w:p>
        </w:tc>
        <w:tc>
          <w:tcPr>
            <w:tcW w:type="dxa" w:w="3457"/>
            <w:tcMar>
              <w:top w:w="110" w:type="dxa"/>
              <w:start w:w="120" w:type="dxa"/>
              <w:bottom w:w="110" w:type="dxa"/>
              <w:end w:w="120" w:type="dxa"/>
            </w:tcMar>
          </w:tcPr>
          <w:p>
            <w:r>
              <w:t>Sonucun gerekçeli bildirilmesi</w:t>
            </w:r>
          </w:p>
        </w:tc>
      </w:tr>
      <w:tr>
        <w:tc>
          <w:tcPr>
            <w:tcW w:type="dxa" w:w="3457"/>
            <w:tcMar>
              <w:top w:w="110" w:type="dxa"/>
              <w:start w:w="120" w:type="dxa"/>
              <w:bottom w:w="110" w:type="dxa"/>
              <w:end w:w="120" w:type="dxa"/>
            </w:tcMar>
          </w:tcPr>
          <w:p>
            <w:r>
              <w:t>Delil ve gerekçe eksiklikleri</w:t>
            </w:r>
          </w:p>
        </w:tc>
        <w:tc>
          <w:tcPr>
            <w:tcW w:type="dxa" w:w="3457"/>
            <w:tcMar>
              <w:top w:w="110" w:type="dxa"/>
              <w:start w:w="120" w:type="dxa"/>
              <w:bottom w:w="110" w:type="dxa"/>
              <w:end w:w="120" w:type="dxa"/>
            </w:tcMar>
          </w:tcPr>
          <w:p>
            <w:r>
              <w:t>Tanık ve kamera kayıtları</w:t>
            </w:r>
          </w:p>
        </w:tc>
        <w:tc>
          <w:tcPr>
            <w:tcW w:type="dxa" w:w="3457"/>
            <w:tcMar>
              <w:top w:w="110" w:type="dxa"/>
              <w:start w:w="120" w:type="dxa"/>
              <w:bottom w:w="110" w:type="dxa"/>
              <w:end w:w="120" w:type="dxa"/>
            </w:tcMar>
          </w:tcPr>
          <w:p>
            <w:r>
              <w:t>Disiplin cezasının kaldırılması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İdari itiraz için karar ve kurum mevzuatında yazılı süre; idari dava için kural olarak tebliğden itibaren 60 gün.</w:t>
      </w:r>
    </w:p>
    <w:p>
      <w:r>
        <w:t>• Görev/yetki riski: Kararda gösterilen okul/üniversite disiplin kurulu veya üst kurul; iptal davasında görevli idare mahkemesi</w:t>
      </w:r>
    </w:p>
    <w:p>
      <w:r>
        <w:t>• Ön koşul riski: Ceza kararı, tebliğ tarihi, savunma evrakı ve soruşturma dosyası birlikte incelenir.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Öğrenci Disiplin Cezasına İtiraz Dilekçesi Örneği 2026 | Word İndir</dc:title>
  <dc:subject>öğrenci disiplin cezasına itiraz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