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OKUL DEVAMSIZLIK MAZERET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ÖĞRENCININ KAYITLI OLDUĞU OKUL MÜDÜRLÜĞÜ</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1302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Okul Devamsızlık Mazeret Dilekçesi kapsamında mazeret belgesinin öğrenci dosyasına işlenmesi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14.02.2026 — gerçek belge tarihini yazınız</w:t>
            </w:r>
          </w:p>
        </w:tc>
      </w:tr>
    </w:tbl>
    <w:p>
      <w:pPr>
        <w:pStyle w:val="Heading1"/>
      </w:pPr>
      <w:r>
        <w:t>AÇIKLAMALAR</w:t>
      </w:r>
    </w:p>
    <w:p>
      <w:pPr>
        <w:keepLines w:val="0"/>
        <w:ind w:firstLine="340"/>
      </w:pPr>
      <w:r>
        <w:rPr>
          <w:b/>
          <w:color w:val="1E3A8A"/>
        </w:rPr>
        <w:t xml:space="preserve">1. </w:t>
      </w:r>
      <w:r>
        <w:t>Örnek olayda Sağlık nedeniyle iki gün okula gidemeyen öğrencinin devamsızlık kaydına mazeret belgesi işlenmesi istenir. Başvurucu, uyuşmazlığı 14.02.2026 tarihinde öğrenmiş; ilk yazılı başvurusunu 23.03.2026 tarihinde yapmıştır. Bu tarihler yalnız örnek olup gerçek dosyadaki tebliğ, öğrenme veya işlem tarihleriyle değiştirilmelidir.</w:t>
      </w:r>
    </w:p>
    <w:p>
      <w:pPr>
        <w:keepLines w:val="0"/>
        <w:ind w:firstLine="340"/>
      </w:pPr>
      <w:r>
        <w:rPr>
          <w:b/>
          <w:color w:val="1E3A8A"/>
        </w:rPr>
        <w:t xml:space="preserve">2. </w:t>
      </w:r>
      <w:r>
        <w:t>Devamsızlığın görüldüğü günler tarih, yer, kişi ve belge bağlantısıyla açıklanır. Devamsızlığın görüldüğü günler bakımından olayın başlangıcı, tarafların sıfatı ve işlem tarihi birlikte gösterilmiştir. Bu olgu Sağlık raporu ile doğrulanmakta; belge Ek-1 olarak sunulmaktadır.</w:t>
      </w:r>
    </w:p>
    <w:p>
      <w:pPr>
        <w:keepLines w:val="0"/>
        <w:ind w:firstLine="340"/>
      </w:pPr>
      <w:r>
        <w:rPr>
          <w:b/>
          <w:color w:val="1E3A8A"/>
        </w:rPr>
        <w:t xml:space="preserve">3. </w:t>
      </w:r>
      <w:r>
        <w:t>Mazeretin başlangıç ve bitişi tarih, yer, kişi ve belge bağlantısıyla açıklanır. Mazeretin başlangıç ve bitişi yönünden yalnız sonuç belirtilmemiş, işlemin nasıl gerçekleştiği ve başvurucunun hangi hakkının etkilendiği açıklanmıştır. Muayene belgesi, iddiayı doğrulayan temel kayıt olarak Ek-2 numarasıyla dosyaya eklenmiştir.</w:t>
      </w:r>
    </w:p>
    <w:p>
      <w:pPr>
        <w:keepLines w:val="0"/>
        <w:ind w:firstLine="340"/>
      </w:pPr>
      <w:r>
        <w:rPr>
          <w:b/>
          <w:color w:val="1E3A8A"/>
        </w:rPr>
        <w:t xml:space="preserve">4. </w:t>
      </w:r>
      <w:r>
        <w:t>Okula yapılan ilk bildirim tarih, yer, kişi ve belge bağlantısıyla açıklanır. Okula yapılan ilk bildirim somutlaştırılırken tarih sırası korunmuş ve karşı tarafın ya da kurumun işlemi açıkça gösterilmiştir. E-Okul devamsızlık ekranı üzerinde yer alan tarih ve kayıt numarası dilekçedeki anlatımla uyumludur.</w:t>
      </w:r>
    </w:p>
    <w:p>
      <w:pPr>
        <w:keepLines w:val="0"/>
        <w:ind w:firstLine="340"/>
      </w:pPr>
      <w:r>
        <w:rPr>
          <w:b/>
          <w:color w:val="1E3A8A"/>
        </w:rPr>
        <w:t xml:space="preserve">5. </w:t>
      </w:r>
      <w:r>
        <w:t>Sağlık veya ailevi durum tarih, yer, kişi ve belge bağlantısıyla açıklanır. Sağlık veya ailevi durum başlığı altında başvurunun hukuki yararı açıklanmıştır. İstenen sonucun neden gerekli olduğu, Veli açıklaması ve iletişim kaydı ile talep arasındaki bağlantı kurularak gösterilmiştir.</w:t>
      </w:r>
    </w:p>
    <w:p>
      <w:pPr>
        <w:keepLines w:val="0"/>
        <w:ind w:firstLine="340"/>
      </w:pPr>
      <w:r>
        <w:rPr>
          <w:b/>
          <w:color w:val="1E3A8A"/>
        </w:rPr>
        <w:t xml:space="preserve">6. </w:t>
      </w:r>
      <w:r>
        <w:t>E-Okul kaydının düzeltilmesi ihtiyacı tarih, yer, kişi ve belge bağlantısıyla açıklanır. E-Okul kaydının düzeltilmesi ihtiyacı konusunda örnek olayın özel koşulları belirtilmiş; varsayıma dayalı ifade kullanılmamıştır. Sağlık raporu mevcut değilse belgenin hangi kurumdan ve hangi dönem için getirtilmesi istendiği ayrıca yazılmalıdır.</w:t>
      </w:r>
    </w:p>
    <w:p>
      <w:pPr>
        <w:pStyle w:val="Heading1"/>
      </w:pPr>
      <w:r>
        <w:t>HUKUKİ DEĞERLENDİRME</w:t>
      </w:r>
    </w:p>
    <w:p>
      <w:r>
        <w:t>Başvurunun hukuki dayanağı 3071 sayılı Kanun; ilgili MEB okul öncesi/ilköğretim/ortaöğretim yönetmeliği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3071 sayılı Kanun</w:t>
      </w:r>
    </w:p>
    <w:p>
      <w:r>
        <w:t>3071 sayılı Kanun hükümleri başvurunun maddi ve usul şartlarını belirler. Güncel resmî metin, tebliğ ve işlem tarihinde birlikte değerlendirilir.</w:t>
      </w:r>
    </w:p>
    <w:p>
      <w:pPr>
        <w:pStyle w:val="Heading2"/>
      </w:pPr>
      <w:r>
        <w:t>ilgili MEB okul öncesi/ilköğretim/ortaöğretim yönetmeliği</w:t>
      </w:r>
    </w:p>
    <w:p>
      <w:r>
        <w:t>ilgili MEB okul öncesi/ilköğretim/ortaöğretim yönetmeliği hükümleri başvurunun maddi ve usul şartlarını belirler. Güncel resmî metin, tebliğ ve işlem tarihinde birlikte değerlendirilir.</w:t>
      </w:r>
    </w:p>
    <w:p>
      <w:pPr>
        <w:pStyle w:val="Heading1"/>
      </w:pPr>
      <w:r>
        <w:t>DELİLLER</w:t>
      </w:r>
    </w:p>
    <w:p>
      <w:r>
        <w:t>1. Ek-1: Sağlık raporu — ilgili olay paragrafını doğrulayan tarihli ve okunaklı kayıt.</w:t>
      </w:r>
    </w:p>
    <w:p>
      <w:r>
        <w:t>2. Ek-2: Muayene belgesi — ilgili olay paragrafını doğrulayan tarihli ve okunaklı kayıt.</w:t>
      </w:r>
    </w:p>
    <w:p>
      <w:r>
        <w:t>3. Ek-3: E-Okul devamsızlık ekranı — ilgili olay paragrafını doğrulayan tarihli ve okunaklı kayıt.</w:t>
      </w:r>
    </w:p>
    <w:p>
      <w:r>
        <w:t>4. Ek-4: Veli açıklaması ve iletişim kaydı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3071 sayılı Kanun; ilgili MEB okul öncesi/ilköğretim/ortaöğretim yönetmeliği ve somut olaya uygulanacak diğer mevzuat.</w:t>
      </w:r>
    </w:p>
    <w:p>
      <w:pPr>
        <w:pStyle w:val="Heading1"/>
      </w:pPr>
      <w:r>
        <w:t>SONUÇ VE İSTEM</w:t>
      </w:r>
    </w:p>
    <w:p>
      <w:pPr>
        <w:keepNext/>
      </w:pPr>
      <w:r>
        <w:t>Yukarıda açıklanan ve resen dikkate alınacak nedenlerle;</w:t>
      </w:r>
    </w:p>
    <w:p>
      <w:r>
        <w:t>1. Mazeret belgesinin öğrenci dosyasına işlenmesi.</w:t>
      </w:r>
    </w:p>
    <w:p>
      <w:r>
        <w:t>2. Mevzuata uygun günlerin özürlü devamsızlık sayılması.</w:t>
      </w:r>
    </w:p>
    <w:p>
      <w:r>
        <w:t>3. Sonucun veliye bildirilmesi.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23.03.2026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Sağlık raporu</w:t>
      </w:r>
    </w:p>
    <w:p>
      <w:r>
        <w:t>2. Muayene belgesi</w:t>
      </w:r>
    </w:p>
    <w:p>
      <w:r>
        <w:t>3. E-Okul devamsızlık ekranı</w:t>
      </w:r>
    </w:p>
    <w:p>
      <w:r>
        <w:t>4. Veli açıklaması ve iletişim kaydı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Öğrencinin kayıtlı olduğu okul müdürlüğü</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Devamsızlık tarihinden sonra okul mevzuatında öngörülen belge sunma süresi içinde; belge beklenmeden okul ayrıca bilgilendirilir.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Devamsızlık tarihleri e-Okul kaydıyla karşılaştırılır ve mazeret belgesi eklenir.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14.02.2026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Sağlık raporu</w:t>
            </w:r>
          </w:p>
        </w:tc>
      </w:tr>
      <w:tr>
        <w:tc>
          <w:tcPr>
            <w:tcW w:type="dxa" w:w="3457"/>
            <w:tcMar>
              <w:top w:w="110" w:type="dxa"/>
              <w:start w:w="120" w:type="dxa"/>
              <w:bottom w:w="110" w:type="dxa"/>
              <w:end w:w="120" w:type="dxa"/>
            </w:tcMar>
          </w:tcPr>
          <w:p>
            <w:r>
              <w:t>23.03.2026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Muayene belgesi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E-Okul devamsızlık ekranı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Devamsızlığın görüldüğü günler</w:t>
            </w:r>
          </w:p>
        </w:tc>
        <w:tc>
          <w:tcPr>
            <w:tcW w:type="dxa" w:w="3457"/>
            <w:tcMar>
              <w:top w:w="110" w:type="dxa"/>
              <w:start w:w="120" w:type="dxa"/>
              <w:bottom w:w="110" w:type="dxa"/>
              <w:end w:w="120" w:type="dxa"/>
            </w:tcMar>
          </w:tcPr>
          <w:p>
            <w:r>
              <w:t>Sağlık raporu</w:t>
            </w:r>
          </w:p>
        </w:tc>
        <w:tc>
          <w:tcPr>
            <w:tcW w:type="dxa" w:w="3457"/>
            <w:tcMar>
              <w:top w:w="110" w:type="dxa"/>
              <w:start w:w="120" w:type="dxa"/>
              <w:bottom w:w="110" w:type="dxa"/>
              <w:end w:w="120" w:type="dxa"/>
            </w:tcMar>
          </w:tcPr>
          <w:p>
            <w:r>
              <w:t>Mazeret belgesinin öğrenci dosyasına işlenmesi</w:t>
            </w:r>
          </w:p>
        </w:tc>
      </w:tr>
      <w:tr>
        <w:tc>
          <w:tcPr>
            <w:tcW w:type="dxa" w:w="3457"/>
            <w:tcMar>
              <w:top w:w="110" w:type="dxa"/>
              <w:start w:w="120" w:type="dxa"/>
              <w:bottom w:w="110" w:type="dxa"/>
              <w:end w:w="120" w:type="dxa"/>
            </w:tcMar>
          </w:tcPr>
          <w:p>
            <w:r>
              <w:t>Mazeretin başlangıç ve bitişi</w:t>
            </w:r>
          </w:p>
        </w:tc>
        <w:tc>
          <w:tcPr>
            <w:tcW w:type="dxa" w:w="3457"/>
            <w:tcMar>
              <w:top w:w="110" w:type="dxa"/>
              <w:start w:w="120" w:type="dxa"/>
              <w:bottom w:w="110" w:type="dxa"/>
              <w:end w:w="120" w:type="dxa"/>
            </w:tcMar>
          </w:tcPr>
          <w:p>
            <w:r>
              <w:t>Muayene belgesi</w:t>
            </w:r>
          </w:p>
        </w:tc>
        <w:tc>
          <w:tcPr>
            <w:tcW w:type="dxa" w:w="3457"/>
            <w:tcMar>
              <w:top w:w="110" w:type="dxa"/>
              <w:start w:w="120" w:type="dxa"/>
              <w:bottom w:w="110" w:type="dxa"/>
              <w:end w:w="120" w:type="dxa"/>
            </w:tcMar>
          </w:tcPr>
          <w:p>
            <w:r>
              <w:t>Mevzuata uygun günlerin özürlü devamsızlık sayılması</w:t>
            </w:r>
          </w:p>
        </w:tc>
      </w:tr>
      <w:tr>
        <w:tc>
          <w:tcPr>
            <w:tcW w:type="dxa" w:w="3457"/>
            <w:tcMar>
              <w:top w:w="110" w:type="dxa"/>
              <w:start w:w="120" w:type="dxa"/>
              <w:bottom w:w="110" w:type="dxa"/>
              <w:end w:w="120" w:type="dxa"/>
            </w:tcMar>
          </w:tcPr>
          <w:p>
            <w:r>
              <w:t>Okula yapılan ilk bildirim</w:t>
            </w:r>
          </w:p>
        </w:tc>
        <w:tc>
          <w:tcPr>
            <w:tcW w:type="dxa" w:w="3457"/>
            <w:tcMar>
              <w:top w:w="110" w:type="dxa"/>
              <w:start w:w="120" w:type="dxa"/>
              <w:bottom w:w="110" w:type="dxa"/>
              <w:end w:w="120" w:type="dxa"/>
            </w:tcMar>
          </w:tcPr>
          <w:p>
            <w:r>
              <w:t>E-Okul devamsızlık ekranı</w:t>
            </w:r>
          </w:p>
        </w:tc>
        <w:tc>
          <w:tcPr>
            <w:tcW w:type="dxa" w:w="3457"/>
            <w:tcMar>
              <w:top w:w="110" w:type="dxa"/>
              <w:start w:w="120" w:type="dxa"/>
              <w:bottom w:w="110" w:type="dxa"/>
              <w:end w:w="120" w:type="dxa"/>
            </w:tcMar>
          </w:tcPr>
          <w:p>
            <w:r>
              <w:t>Sonucun veliye bildirilmesi</w:t>
            </w:r>
          </w:p>
        </w:tc>
      </w:tr>
      <w:tr>
        <w:tc>
          <w:tcPr>
            <w:tcW w:type="dxa" w:w="3457"/>
            <w:tcMar>
              <w:top w:w="110" w:type="dxa"/>
              <w:start w:w="120" w:type="dxa"/>
              <w:bottom w:w="110" w:type="dxa"/>
              <w:end w:w="120" w:type="dxa"/>
            </w:tcMar>
          </w:tcPr>
          <w:p>
            <w:r>
              <w:t>Sağlık veya ailevi durum</w:t>
            </w:r>
          </w:p>
        </w:tc>
        <w:tc>
          <w:tcPr>
            <w:tcW w:type="dxa" w:w="3457"/>
            <w:tcMar>
              <w:top w:w="110" w:type="dxa"/>
              <w:start w:w="120" w:type="dxa"/>
              <w:bottom w:w="110" w:type="dxa"/>
              <w:end w:w="120" w:type="dxa"/>
            </w:tcMar>
          </w:tcPr>
          <w:p>
            <w:r>
              <w:t>Veli açıklaması ve iletişim kaydı</w:t>
            </w:r>
          </w:p>
        </w:tc>
        <w:tc>
          <w:tcPr>
            <w:tcW w:type="dxa" w:w="3457"/>
            <w:tcMar>
              <w:top w:w="110" w:type="dxa"/>
              <w:start w:w="120" w:type="dxa"/>
              <w:bottom w:w="110" w:type="dxa"/>
              <w:end w:w="120" w:type="dxa"/>
            </w:tcMar>
          </w:tcPr>
          <w:p>
            <w:r>
              <w:t>Mazeret belgesinin öğrenci dosyasına işlenmesi</w:t>
            </w:r>
          </w:p>
        </w:tc>
      </w:tr>
      <w:tr>
        <w:tc>
          <w:tcPr>
            <w:tcW w:type="dxa" w:w="3457"/>
            <w:tcMar>
              <w:top w:w="110" w:type="dxa"/>
              <w:start w:w="120" w:type="dxa"/>
              <w:bottom w:w="110" w:type="dxa"/>
              <w:end w:w="120" w:type="dxa"/>
            </w:tcMar>
          </w:tcPr>
          <w:p>
            <w:r>
              <w:t>E-Okul kaydının düzeltilmesi ihtiyacı</w:t>
            </w:r>
          </w:p>
        </w:tc>
        <w:tc>
          <w:tcPr>
            <w:tcW w:type="dxa" w:w="3457"/>
            <w:tcMar>
              <w:top w:w="110" w:type="dxa"/>
              <w:start w:w="120" w:type="dxa"/>
              <w:bottom w:w="110" w:type="dxa"/>
              <w:end w:w="120" w:type="dxa"/>
            </w:tcMar>
          </w:tcPr>
          <w:p>
            <w:r>
              <w:t>Sağlık raporu</w:t>
            </w:r>
          </w:p>
        </w:tc>
        <w:tc>
          <w:tcPr>
            <w:tcW w:type="dxa" w:w="3457"/>
            <w:tcMar>
              <w:top w:w="110" w:type="dxa"/>
              <w:start w:w="120" w:type="dxa"/>
              <w:bottom w:w="110" w:type="dxa"/>
              <w:end w:w="120" w:type="dxa"/>
            </w:tcMar>
          </w:tcPr>
          <w:p>
            <w:r>
              <w:t>Mevzuata uygun günlerin özürlü devamsızlık sayılması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Devamsızlık tarihinden sonra okul mevzuatında öngörülen belge sunma süresi içinde; belge beklenmeden okul ayrıca bilgilendirilir.</w:t>
      </w:r>
    </w:p>
    <w:p>
      <w:r>
        <w:t>• Görev/yetki riski: Öğrencinin kayıtlı olduğu okul müdürlüğü</w:t>
      </w:r>
    </w:p>
    <w:p>
      <w:r>
        <w:t>• Ön koşul riski: Devamsızlık tarihleri e-Okul kaydıyla karşılaştırılır ve mazeret belgesi eklenir.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Okul Devamsızlık Mazeret Dilekçesi Örneği 2026 | Word İndir</dc:title>
  <dc:subject>okul devamsızlık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