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Okunan Delile Karşı Açıklama Hakkının Kullandırılması Talebi</w:t>
      </w:r>
    </w:p>
    <w:p>
      <w:pPr>
        <w:jc w:val="center"/>
      </w:pPr>
      <w:r>
        <w:rPr>
          <w:b/>
          <w:sz w:val="23"/>
        </w:rPr>
        <w:t>T.C. MERSİN 4. AĞIR CEZA MAHKEMESİNE</w:t>
      </w:r>
    </w:p>
    <w:p>
      <w:r>
        <w:rPr>
          <w:b/>
        </w:rPr>
        <w:t>DOSYA NO</w:t>
      </w:r>
      <w:r>
        <w:t xml:space="preserve"> : 2026/284 E. [Gerçek dosyaya göre değiştirin]</w:t>
      </w:r>
    </w:p>
    <w:p>
      <w:r>
        <w:rPr>
          <w:b/>
        </w:rPr>
        <w:t>TALEPTE BULUNAN SANIK</w:t>
      </w:r>
      <w:r>
        <w:t xml:space="preserve"> : [Ad soyad, T.C. kimlik no, adres]</w:t>
      </w:r>
    </w:p>
    <w:p>
      <w:r>
        <w:rPr>
          <w:b/>
        </w:rPr>
        <w:t>MÜDAFİİ</w:t>
      </w:r>
      <w:r>
        <w:t xml:space="preserve"> : Av. Halil BAKIRCI, Mersin Barosu Sicil No 3472</w:t>
      </w:r>
    </w:p>
    <w:p>
      <w:r>
        <w:rPr>
          <w:b/>
        </w:rPr>
        <w:t>KATILAN</w:t>
      </w:r>
      <w:r>
        <w:t xml:space="preserve"> : [Ad soyad / kurum ve vekili]</w:t>
      </w:r>
    </w:p>
    <w:p>
      <w:r>
        <w:rPr>
          <w:b/>
        </w:rPr>
        <w:t>KONU</w:t>
      </w:r>
      <w:r>
        <w:t xml:space="preserve"> : 18.09.2026 tarihli duruşmada HTS analiz raporu ile dijital telefon inceleme raporu okunduktan sonra CMK m. 215 uyarınca sanığa ve müdafiine diyeceklerinin sorulmaması nedeniyle açıklama hakkının kullandırılması, itirazların zapta geçirilmesi ve delil tartışmasının tamamlanması talebidir.</w:t>
      </w:r>
    </w:p>
    <w:p>
      <w:pPr>
        <w:keepNext/>
      </w:pPr>
      <w:r>
        <w:rPr>
          <w:b/>
          <w:color w:val="000000"/>
        </w:rPr>
        <w:t>DELİL KİMLİĞİ VE EKSİK İŞLEM</w:t>
      </w:r>
    </w:p>
    <w:p>
      <w:r>
        <w:t>1. Mahkemenizin 18.09.2026 tarihli oturumunda Mersin İl Emniyet Müdürlüğünün [tarih/sayı] HTS analiz raporunun yalnız [sayfa] sonuç bölümü ile Adli Bilişim Şube Müdürlüğünün [tarih/sayı] dijital inceleme raporunun [sayfa/paragraf] bölümü okunmuştur. UYAP evrak numaraları sırasıyla [....] ve [....] şeklindedir.</w:t>
      </w:r>
    </w:p>
    <w:p>
      <w:r>
        <w:t>2. Oturum tutanağının [sayfa-satır] bölümünde bu belgelerin okunduğu kayıtlıdır; ancak katılana/vekiline, Cumhuriyet savcısına, sanığa ve müdafiine raporlara karşı diyeceklerinin sorulduğunu gösteren kayıt bulunmamaktadır. Mahkeme delil ikamesini bitirdiğini bildirmiştir.</w:t>
      </w:r>
    </w:p>
    <w:p>
      <w:r>
        <w:t>3. Sanık, suç tarihinde Tarsus yönündeki şehirlerarası otobüste bulunduğunu; baz kaydının olay yerini kesin göstermediğini ve dijital rapordaki mesaj hesabının kendisine ait olmadığını savunmaktadır. Hazırlanan teknik açıklama ve delil kimlik çizelgesi bu nedenle sunulmaktadır.</w:t>
      </w:r>
    </w:p>
    <w:p>
      <w:pPr>
        <w:keepNext/>
      </w:pPr>
      <w:r>
        <w:rPr>
          <w:b/>
          <w:color w:val="000000"/>
        </w:rPr>
        <w:t>CMK 215 KAPSAMINDA AÇIKLAMALAR</w:t>
      </w:r>
    </w:p>
    <w:p>
      <w:r>
        <w:t>4. CMK m. 215/1, suç ortağı, tanık veya bilirkişi dinlendikten ve herhangi bir belge okunduktan sonra bunlara karşı diyecekleri olup olmadığının katılana veya vekiline, Cumhuriyet savcısına, sanığa ve müdafiine sorulmasını zorunlu kılar. Belirtilen işlem bu iki rapor yönünden tamamlanmamıştır.</w:t>
      </w:r>
    </w:p>
    <w:p>
      <w:r>
        <w:t>5. HTS raporu bakımından; kullanılan GSM hattı, tarih aralığı, baz istasyonu ve sektör bilgisi, bağlantı türü, raporun dayandığı ham kayıt ile otobüs bileti ve varsa araç GPS kaydının karşılaştırılması açıklanmalıdır. Baz kaydına dosyada bulunmayan kesin konum veya kullanıcı sonucu yüklenmemelidir.</w:t>
      </w:r>
    </w:p>
    <w:p>
      <w:r>
        <w:t>6. Dijital inceleme bakımından; el konulan cihazın IMEI bilgisi, imaj dosyası, imaj alma tarihi, tutanak ve rapordaki hash değerlerinin eşleşmesi, mesajın bağlı olduğu kullanıcı hesabı, saat dilimi ve ham veri konumu incelenmelidir. Ekran görüntüsünün varlığı tek başına hesabı sanığa bağlayan kayıt olarak kabul edilmemelidir.</w:t>
      </w:r>
    </w:p>
    <w:p>
      <w:pPr>
        <w:keepNext/>
      </w:pPr>
      <w:r>
        <w:rPr>
          <w:b/>
          <w:color w:val="000000"/>
        </w:rPr>
        <w:t>OKUMA, BİLİRKİŞİ AÇIKLAMASI VE DELİL TARTIŞMASI</w:t>
      </w:r>
    </w:p>
    <w:p>
      <w:r>
        <w:t>7. CMK m. 214 çerçevesinde HTS raporunun yöntem, kapsama ve sınırlılık bölümleri ile dijital raporun imaj-hash ve kullanıcı eşleştirme tablolarının [sayfalar/ekler] okunmasını istiyoruz. Talep yalnız savunma açıklamasını mümkün kılan belirli kısımlarla sınırlıdır.</w:t>
      </w:r>
    </w:p>
    <w:p>
      <w:r>
        <w:t>8. Hash değerleri, kullanıcı eşleştirmesi ve baz analizinin dayanağı yazılı rapordan açıklanamıyorsa CMK m. 68 uyarınca raporu düzenleyen bilirkişinin belirtilen sorularla açıklama için duruşmaya çağrılmasını talep ediyoruz. Dinleme sonrasında CMK m. 215 kapsamında yeniden diyecekler sorulmalıdır.</w:t>
      </w:r>
    </w:p>
    <w:p>
      <w:r>
        <w:t>9. Açıklamalar alındıktan sonra delillerin CMK m. 216 sırasıyla tartışılması ve hükümden önce son sözün hazır bulunan sanığa verilmesi gerekir. CMK m. 217 uyarınca değerlendirme yalnız duruşmaya getirilmiş ve huzurda tartışılmış deliller üzerinden yapılmalıdır.</w:t>
      </w:r>
    </w:p>
    <w:p>
      <w:pPr>
        <w:keepNext/>
      </w:pPr>
      <w:r>
        <w:rPr>
          <w:b/>
          <w:color w:val="000000"/>
        </w:rPr>
        <w:t>TUTANAK VE HUKUKİ NEDENLER</w:t>
      </w:r>
    </w:p>
    <w:p>
      <w:r>
        <w:t>10. Önceki duruşma tutanağının değiştirilmesini istemiyoruz. İşlemin yeni oturumda tamamlanarak rapor kimliklerinin, okunan kısımların, sanık ve müdafi açıklamalarının, Cumhuriyet savcısı ile katılan tarafın görüşlerinin, istemlerin ve ara kararların CMK m. 219 ve 221 uyarınca tutanağa geçirilmesini talep ediyoruz.</w:t>
      </w:r>
    </w:p>
    <w:p>
      <w:r>
        <w:t>Hukuki nedenler: 5271 sayılı CMK m. 68, 201, 209–217, 219, 221, 230 ve ilgili mevzuat. Deliller: 18.09.2026 tarihli duruşma tutanağı; HTS analiz raporu ve ekleri; dijital inceleme raporu, imaj ve hash kayıtları; el koyma ve imaj alma tutanakları; otobüs bileti; varsa araç GPS kaydı; Ek 1 delil kimlik çizelgesi ve dosyadaki diğer yasal deliller.</w:t>
      </w:r>
    </w:p>
    <w:p>
      <w:pPr>
        <w:keepNext/>
        <w:pageBreakBefore/>
      </w:pPr>
      <w:r>
        <w:rPr>
          <w:b/>
          <w:color w:val="000000"/>
        </w:rPr>
        <w:t>SONUÇ VE İSTEM</w:t>
      </w:r>
    </w:p>
    <w:p>
      <w:pPr>
        <w:keepLines/>
      </w:pPr>
      <w:r>
        <w:t>Açıklanan nedenlerle; (1) yukarıda kimliği gösterilen HTS analiz raporu ile dijital telefon inceleme raporunun CMK m. 214 kapsamında belirtilen yöntem, ham veri, imaj-hash ve kullanıcı eşleştirme bölümlerinin okunmasına, (2) CMK m. 215 uyarınca katılana veya vekiline, Cumhuriyet savcısına, sanığa ve müdafiine bu belgelere karşı diyeceklerinin ayrı ayrı sorulmasına, (3) sanık ve müdafiin yukarıdaki teknik ve hukuki açıklamalarının duruşma tutanağına geçirilmesine, (4) rapordaki belirtilen teknik noktalar açıklanamıyorsa CMK m. 68 uyarınca raporu düzenleyen bilirkişinin somut sorularla açıklama için çağrılmasına, (5) CMK m. 216 uyarınca delil tartışmasının tamamlanmasına ve hükümden önce son sözün hazır bulunan sanığa verilmesine, (6) bütün işlem, istem, açıklama ve ara kararların CMK m. 219 ve 221 uyarınca tutanağa bağlanmasına karar verilmesini saygıyla arz ve talep ederiz. 30/09/2026</w:t>
      </w:r>
    </w:p>
    <w:p>
      <w:pPr>
        <w:keepLines/>
        <w:jc w:val="right"/>
      </w:pPr>
      <w:r>
        <w:t>Sanık Müdafii</w:t>
        <w:br/>
        <w:t>Av. Halil BAKIRCI</w:t>
        <w:br/>
        <w:t>Mersin Barosu Sicil No 3472</w:t>
        <w:br/>
        <w:t>(E-İMZALIDIR)</w:t>
      </w:r>
    </w:p>
    <w:p>
      <w:pPr>
        <w:keepNext/>
      </w:pPr>
      <w:r>
        <w:rPr>
          <w:b/>
          <w:color w:val="000000"/>
        </w:rPr>
        <w:t>EK 1 — DELİL KİMLİK ÇİZELGESİ</w:t>
      </w:r>
    </w:p>
    <w:tbl>
      <w:tblPr>
        <w:tblStyle w:val="TableGrid"/>
        <w:tblW w:type="auto" w:w="0"/>
        <w:tblLook w:firstColumn="1" w:firstRow="1" w:lastColumn="0" w:lastRow="0" w:noHBand="0" w:noVBand="1" w:val="04A0"/>
      </w:tblPr>
      <w:tblGrid>
        <w:gridCol w:w="2585"/>
        <w:gridCol w:w="2585"/>
        <w:gridCol w:w="2585"/>
        <w:gridCol w:w="2585"/>
      </w:tblGrid>
      <w:tr>
        <w:tc>
          <w:tcPr>
            <w:tcW w:type="dxa" w:w="2585"/>
          </w:tcPr>
          <w:p>
            <w:r>
              <w:t>Delil</w:t>
            </w:r>
          </w:p>
        </w:tc>
        <w:tc>
          <w:tcPr>
            <w:tcW w:type="dxa" w:w="2585"/>
          </w:tcPr>
          <w:p>
            <w:r>
              <w:t>Tarih / sayı</w:t>
            </w:r>
          </w:p>
        </w:tc>
        <w:tc>
          <w:tcPr>
            <w:tcW w:type="dxa" w:w="2585"/>
          </w:tcPr>
          <w:p>
            <w:r>
              <w:t>UYAP / cihaz kimliği</w:t>
            </w:r>
          </w:p>
        </w:tc>
        <w:tc>
          <w:tcPr>
            <w:tcW w:type="dxa" w:w="2585"/>
          </w:tcPr>
          <w:p>
            <w:r>
              <w:t>Okunan ve açıklanacak bölüm</w:t>
            </w:r>
          </w:p>
        </w:tc>
      </w:tr>
      <w:tr>
        <w:tc>
          <w:tcPr>
            <w:tcW w:type="dxa" w:w="2585"/>
          </w:tcPr>
          <w:p>
            <w:r>
              <w:t>HTS analiz raporu</w:t>
            </w:r>
          </w:p>
        </w:tc>
        <w:tc>
          <w:tcPr>
            <w:tcW w:type="dxa" w:w="2585"/>
          </w:tcPr>
          <w:p>
            <w:r>
              <w:t>[....]</w:t>
            </w:r>
          </w:p>
        </w:tc>
        <w:tc>
          <w:tcPr>
            <w:tcW w:type="dxa" w:w="2585"/>
          </w:tcPr>
          <w:p>
            <w:r>
              <w:t>[Evrak no, GSM hattı]</w:t>
            </w:r>
          </w:p>
        </w:tc>
        <w:tc>
          <w:tcPr>
            <w:tcW w:type="dxa" w:w="2585"/>
          </w:tcPr>
          <w:p>
            <w:r>
              <w:t>[Sayfa, baz/ sektör/ham veri]</w:t>
            </w:r>
          </w:p>
        </w:tc>
      </w:tr>
      <w:tr>
        <w:tc>
          <w:tcPr>
            <w:tcW w:type="dxa" w:w="2585"/>
          </w:tcPr>
          <w:p>
            <w:r>
              <w:t>Dijital inceleme raporu</w:t>
            </w:r>
          </w:p>
        </w:tc>
        <w:tc>
          <w:tcPr>
            <w:tcW w:type="dxa" w:w="2585"/>
          </w:tcPr>
          <w:p>
            <w:r>
              <w:t>[....]</w:t>
            </w:r>
          </w:p>
        </w:tc>
        <w:tc>
          <w:tcPr>
            <w:tcW w:type="dxa" w:w="2585"/>
          </w:tcPr>
          <w:p>
            <w:r>
              <w:t>[Evrak no, IMEI, imaj]</w:t>
            </w:r>
          </w:p>
        </w:tc>
        <w:tc>
          <w:tcPr>
            <w:tcW w:type="dxa" w:w="2585"/>
          </w:tcPr>
          <w:p>
            <w:r>
              <w:t>[Sayfa, hash/hesap/saat dilimi]</w:t>
            </w:r>
          </w:p>
        </w:tc>
      </w:tr>
      <w:tr>
        <w:tc>
          <w:tcPr>
            <w:tcW w:type="dxa" w:w="2585"/>
          </w:tcPr>
          <w:p>
            <w:r>
              <w:t>Duruşma tutanağı</w:t>
            </w:r>
          </w:p>
        </w:tc>
        <w:tc>
          <w:tcPr>
            <w:tcW w:type="dxa" w:w="2585"/>
          </w:tcPr>
          <w:p>
            <w:r>
              <w:t>18.09.2026</w:t>
            </w:r>
          </w:p>
        </w:tc>
        <w:tc>
          <w:tcPr>
            <w:tcW w:type="dxa" w:w="2585"/>
          </w:tcPr>
          <w:p>
            <w:r>
              <w:t>[Evrak no]</w:t>
            </w:r>
          </w:p>
        </w:tc>
        <w:tc>
          <w:tcPr>
            <w:tcW w:type="dxa" w:w="2585"/>
          </w:tcPr>
          <w:p>
            <w:r>
              <w:t>[Okuma ve söz verilmeyen bölüm]</w:t>
            </w:r>
          </w:p>
        </w:tc>
      </w:tr>
    </w:tbl>
    <w:p>
      <w:pPr>
        <w:keepNext/>
      </w:pPr>
      <w:r>
        <w:rPr>
          <w:b/>
          <w:color w:val="000000"/>
        </w:rPr>
        <w:t>EKLER</w:t>
      </w:r>
    </w:p>
    <w:p>
      <w:pPr>
        <w:pStyle w:val="ListBullet"/>
      </w:pPr>
      <w:r>
        <w:t>Ek 1 Delil kimlik çizelgesi</w:t>
      </w:r>
    </w:p>
    <w:p>
      <w:pPr>
        <w:pStyle w:val="ListBullet"/>
      </w:pPr>
      <w:r>
        <w:t>Ek 2 18.09.2026 tarihli duruşma tutanağının ilgili bölümü</w:t>
      </w:r>
    </w:p>
    <w:p>
      <w:pPr>
        <w:pStyle w:val="ListBullet"/>
      </w:pPr>
      <w:r>
        <w:t>Ek 3 HTS raporu ve gerekli ekler</w:t>
      </w:r>
    </w:p>
    <w:p>
      <w:pPr>
        <w:pStyle w:val="ListBullet"/>
      </w:pPr>
      <w:r>
        <w:t>Ek 4 Dijital inceleme, imaj alma ve hash kayıtları</w:t>
      </w:r>
    </w:p>
    <w:p>
      <w:pPr>
        <w:pStyle w:val="ListBullet"/>
      </w:pPr>
      <w:r>
        <w:t>Ek 5 Gerçekte mevcutsa otobüs bileti ve GPS kaydı</w:t>
      </w:r>
    </w:p>
    <w:p>
      <w:pPr>
        <w:keepNext/>
      </w:pPr>
      <w:r>
        <w:rPr>
          <w:b/>
          <w:color w:val="000000"/>
        </w:rPr>
        <w:t>DOLDURMA KONTROLÜ — SUNULACAK NÜSHADAN ÇIKARIN</w:t>
      </w:r>
    </w:p>
    <w:p>
      <w:pPr>
        <w:pStyle w:val="ListBullet"/>
      </w:pPr>
      <w:r>
        <w:rPr>
          <w:i/>
        </w:rPr>
        <w:t>Mahkeme, dosya, kişi, rapor ve UYAP evrak bilgilerini gerçek kayıttan yazın.</w:t>
      </w:r>
    </w:p>
    <w:p>
      <w:pPr>
        <w:pStyle w:val="ListBullet"/>
      </w:pPr>
      <w:r>
        <w:rPr>
          <w:i/>
        </w:rPr>
        <w:t>HTS, telefon, otobüs, tarih ve teknik itirazlar örnektir; dosyada yoksa tamamen değiştirin.</w:t>
      </w:r>
    </w:p>
    <w:p>
      <w:pPr>
        <w:pStyle w:val="ListBullet"/>
      </w:pPr>
      <w:r>
        <w:rPr>
          <w:i/>
        </w:rPr>
        <w:t>Okunan sayfayı ve söz verilmediğini gösteren tutanak satırını açıkça belirtin.</w:t>
      </w:r>
    </w:p>
    <w:p>
      <w:pPr>
        <w:pStyle w:val="ListBullet"/>
      </w:pPr>
      <w:r>
        <w:rPr>
          <w:i/>
        </w:rPr>
        <w:t>Dosyada bulunmayan hash, baz kapsamı, kullanıcı hesabı veya muhafaza zinciri sorunu üretmeyin.</w:t>
      </w:r>
    </w:p>
    <w:p>
      <w:pPr>
        <w:pStyle w:val="ListBullet"/>
      </w:pPr>
      <w:r>
        <w:rPr>
          <w:i/>
        </w:rPr>
        <w:t>Köşeli alanları, mevcut olmayan ekleri ve bu doldurma kontrolünü nihai nüshadan silin.</w:t>
      </w:r>
    </w:p>
    <w:sectPr w:rsidR="00FC693F" w:rsidRPr="0006063C" w:rsidSect="00034616">
      <w:pgSz w:w="12240" w:h="15840"/>
      <w:pgMar w:top="691" w:right="950" w:bottom="648"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40"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