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GELİR BORÇLUSUNA PEŞİN ÖDEME TALEBİ</w:t>
      </w:r>
    </w:p>
    <w:p>
      <w:pPr>
        <w:widowControl/>
      </w:pPr>
      <w:r>
        <w:t>Muhatap gelir borçlusu: [Ad/unvan ve adres]</w:t>
        <w:br/>
        <w:t>Talep eden gelir alacaklısı: [Ad ve iletişim]</w:t>
        <w:br/>
        <w:t>Yazılı sözleşme: [Tarih ve ayırt edici bilgiler]</w:t>
        <w:br/>
        <w:t>Konu: TBK m.609/1 kapsamındaki altı aylık peşin dönem ediminin ödenmesi talebidir.</w:t>
      </w:r>
    </w:p>
    <w:p>
      <w:pPr>
        <w:keepNext/>
        <w:widowControl/>
      </w:pPr>
      <w:r>
        <w:rPr>
          <w:b/>
        </w:rPr>
        <w:t>Açıklamalar</w:t>
      </w:r>
    </w:p>
    <w:p>
      <w:pPr>
        <w:widowControl/>
      </w:pPr>
      <w:r>
        <w:t>1. [Tarih] tarihli yazılı ömür boyu gelir sözleşmesinde tarafınızın dönemsel edimi [gerçek hüküm ve miktar/yöntem] olarak düzenlenmiştir. Gelirin süresi [ömrü esas alınan gerçek kişi ve hüküm] ile belirlenmiştir. Başvuru sıfatıma ilişkin [mevcut hak/temsil belgesi] ektedir.</w:t>
      </w:r>
    </w:p>
    <w:p>
      <w:pPr>
        <w:widowControl/>
      </w:pPr>
      <w:r>
        <w:t>2. Sözleşme ve eklerinde bu talebe konu ödeme dönemi ile peşinlik bakımından TBK m.609/1'den farklı bir düzen bulunmamaktadır. İlk dönem başlangıcı [gerçek tarih/hüküm], talep edilen dönem [başlangıç–bitiş] ve ilgili ödeme tarihi [gerçek kayıt] şeklindedir.</w:t>
      </w:r>
    </w:p>
    <w:p>
      <w:pPr>
        <w:widowControl/>
      </w:pPr>
      <w:r>
        <w:t>3. Bu döneme ait edim [tutar/para birimi ve dayanak] olup aynı dönem için gerçekleşen ödemeler [gerçek tutar ve belgeler] olarak hesaba alınmıştır. Ekli çizelgeye göre net bakiye [gerçek tutar]dır. Ödenmiş dönem veya kalemler yeniden talep edilmemektedir.</w:t>
      </w:r>
    </w:p>
    <w:p>
      <w:pPr>
        <w:keepNext/>
        <w:widowControl/>
      </w:pPr>
      <w:r>
        <w:rPr>
          <w:b/>
        </w:rPr>
        <w:t>Sonuç ve talepler</w:t>
      </w:r>
    </w:p>
    <w:p>
      <w:pPr>
        <w:widowControl/>
      </w:pPr>
      <w:r>
        <w:t>Belirtilen dönem için TBK m.609/1 ve yazılı sözleşme kapsamında [net bakiye] edimin [gerçek ödeme bilgisi] üzerinden yerine getirilmesini; dönem veya ödeme hesabına itirazınız varsa ilgili satır, tutar ve belgeyle açıklamanızı talep ederim. Sonradan yapılan ödemeler mevcut bakiyeye mahsup edilerek kayıt güncellenecektir.</w:t>
      </w:r>
    </w:p>
    <w:p>
      <w:pPr>
        <w:widowControl/>
      </w:pPr>
      <w:r>
        <w:t>Bu başvuru diğer dönemlerin ödenmiş olduğu veya bütün sözleşme hesabının kapandığına ilişkin beyan değildir. Başvuru tarihinde gerçekleşmiş işlem ve ödemeler ek kayıtlarla gösterilmiştir.</w:t>
      </w:r>
    </w:p>
    <w:p>
      <w:pPr>
        <w:widowControl/>
      </w:pPr>
      <w:r>
        <w:t>Ekler: [Yazılı sözleşme ve ekler], [hak/temsil belgesi], [dönem çizelgesi], [gerçek ödeme kayıtları], [tutar hesabı belgeleri].</w:t>
        <w:br/>
        <w:t>Tarih: [Tarih]</w:t>
        <w:br/>
        <w:t>Talep eden: [Ad ve imza]</w:t>
      </w:r>
    </w:p>
    <w:p>
      <w:pPr>
        <w:widowControl/>
      </w:pPr>
      <w:r>
        <w:br w:type="page"/>
      </w:r>
    </w:p>
    <w:p>
      <w:pPr>
        <w:pStyle w:val="Title"/>
        <w:widowControl/>
      </w:pPr>
      <w:r>
        <w:t>Gelir dönemi ve ödeme çizelgesi</w:t>
      </w:r>
    </w:p>
    <w:p>
      <w:pPr>
        <w:widowControl/>
      </w:pPr>
      <w:r>
        <w:t>Gerçek sözleşme ve ödeme kayıtları yazılır. Dönem başlangıcı, peşinlik ve vade ayrı belirlenir. Ödenmiş dönem tekrar istenmez.</w:t>
      </w:r>
    </w:p>
    <w:p>
      <w:pPr>
        <w:pStyle w:val="Heading1"/>
        <w:widowControl/>
      </w:pPr>
      <w:r>
        <w:t>Ek A Sözleşme ve dönem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Yazılı sözleşme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[Taraflar / edim]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 kişisi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[Kişi /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[Ömrü esas alınan]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düzeni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[Başlangıç /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[Peşinlik / vade]</w:t>
            </w:r>
          </w:p>
        </w:tc>
      </w:tr>
    </w:tbl>
    <w:p>
      <w:pPr>
        <w:widowControl/>
      </w:pPr>
    </w:p>
    <w:p>
      <w:pPr>
        <w:pStyle w:val="Heading1"/>
        <w:widowControl/>
      </w:pPr>
      <w:r>
        <w:t>Ek B Ödeme ve net bakiye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Hesap kalemi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 edimi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 / birim]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[Hüküm]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dönem]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Artış hükmü</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hesap]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[Varsa sözleşmeye ait]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Yapılmış ödemeler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[Dekontlar]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dönem]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Net bakiye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tarihi]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[Dilekçeyle aynı]</w:t>
            </w:r>
          </w:p>
        </w:tc>
      </w:tr>
    </w:tbl>
    <w:p>
      <w:pPr>
        <w:widowControl/>
      </w:pPr>
    </w:p>
    <w:p>
      <w:pPr>
        <w:pStyle w:val="Heading1"/>
        <w:widowControl/>
      </w:pPr>
      <w:r>
        <w:t>Gönderim ve güncelleme</w:t>
      </w:r>
    </w:p>
    <w:p>
      <w:pPr>
        <w:widowControl/>
      </w:pPr>
      <w:r>
        <w:t>Gönderim [tarih/kanal]. Alınma [kayıt]. Muhatap cevabı [gerçek belge]. Sonradan ödeme [tarih/tutar]. Güncel bakiye [tutar]. Eski ve yeni hesap aynı alacak için ayrı ayrı toplanmaz.</w:t>
      </w:r>
    </w:p>
    <w:p>
      <w:pPr>
        <w:pStyle w:val="Heading1"/>
        <w:widowControl/>
      </w:pPr>
      <w:r>
        <w:t>Kapsam ayrımları</w:t>
      </w:r>
    </w:p>
    <w:p>
      <w:pPr>
        <w:widowControl/>
      </w:pPr>
      <w:r>
        <w:t>Altı aylık peşin düzen aksi anlaşma yoksa uygulanır. Dönem tutarı ile ödeme zamanı ayrıdır. Son peşin dönem, süre kişisinin ölümü ve sonraki dönemler ayrı incelenir. Temsil ve ödeme hesabı gerçek belgelenir.</w:t>
      </w:r>
    </w:p>
    <w:p>
      <w:pPr>
        <w:pStyle w:val="Heading1"/>
        <w:widowControl/>
      </w:pPr>
      <w:r>
        <w:t>Hukuki dayanak</w:t>
      </w:r>
    </w:p>
    <w:p>
      <w:pPr>
        <w:widowControl/>
      </w:pPr>
      <w:r>
        <w:t>6098 sayılı Türk Borçlar Kanunu m.607–610; bakım ayrımında m.611. Gelir alacaklısından borçluya ilgili peşin dönem bakiyesi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Ömür boyu gelirde altı aylık peşin ödeme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