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[İŞVERENİN ADI / TAM UNVANI]’NA</w:t>
      </w:r>
    </w:p>
    <w:p>
      <w:pPr>
        <w:widowControl/>
      </w:pPr>
      <w:r>
        <w:t>Talep eden: [Pazarlamacının adı, soyadı, adresi]</w:t>
        <w:br/>
        <w:t>Muhatap: [İşveren, adres]</w:t>
        <w:br/>
        <w:t>Konu: TBK m.455/1 kapsamında yalnız tarafıma tahsisli alan / müşteri çevresindeki işveren işlemlerinin komisyon ödemesi.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[Gerçek tarih] tarihli pazarlamacılık ilişkisi kapsamında [gerçek görev] işini yürütmekteyim. [Belge tarihi ve hükmü] uyarınca [gerçek alan / müşteri çevresi] için faaliyet yetkisi yalnız tarafıma verilmiştir. Tahsis dönemi [gerçek dönem] olup ilgili belge Ek [numara] olarak sunulmuştur.</w:t>
      </w:r>
    </w:p>
    <w:p>
      <w:pPr>
        <w:widowControl/>
      </w:pPr>
      <w:r>
        <w:t>2. Ek çizelgedeki [işlem referansları] işverenin belirtilen alan / müşteri çevresindeki işlemleridir. Her işlemin tahsis bağlantısı [gerçek belge ve açıklama] ile gösterilmiştir. Yapmadığım aracılık faaliyeti talebe eklenmemiş; başvuru doğrudan işveren işleminin m.455/1 kapsamına dayanmıştır.</w:t>
      </w:r>
    </w:p>
    <w:p>
      <w:pPr>
        <w:widowControl/>
      </w:pPr>
      <w:r>
        <w:t>3. TBK m.455/1, bu yetki sadece pazarlamacıya verilmişse kendisinin veya işverenin alan / çevrede yaptığı bütün işlerde kararlaştırılmış ya da alışılmış komisyonun istenebilmesini düzenler. Hesap dayanağı [gerçek sözleşme / alışılmış komisyon kaydı] şeklindedir.</w:t>
      </w:r>
    </w:p>
    <w:p>
      <w:pPr>
        <w:widowControl/>
      </w:pPr>
      <w:r>
        <w:t>4. İşlem bazlı komisyon, ödeme durumu ve muacceliyet bilgisi ek çizelgede gösterilmiştir. Önceki komisyon ödemeleri [gerçek tutar ve belge] düşülmüş; kalan talep [belgeli gerçek hesap] TL olarak belirlenmiştir. Aynı satış ve ödeme birden çok kez hesaba alınmamıştır.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Ek çizelgedeki işlemler için TBK m.455/1 kapsamında ödenmesi gereken komisyon bakiyesinin ödenmesini, hesaba ilişkin farklılık ileri sürülüyorsa ilgili tahsis, işlem ve ödeme belgeleriyle ayrı açıklanmasını, cevabın [gerçek adres / kanal] üzerinden iletilmesini talep ederim.</w:t>
      </w:r>
    </w:p>
    <w:p>
      <w:pPr>
        <w:widowControl/>
      </w:pPr>
      <w:r>
        <w:t>Ekler: [Sözleşme]; [yalnız tarafıma yetki ve tahsis kaydı]; [işveren işlem belgeleri]; [komisyon ve ödeme çizelgesi].</w:t>
        <w:br/>
        <w:t>Tarih: [Gerçek tarih]</w:t>
        <w:br/>
        <w:t>Ad, soyad / imza: [Pazarlamacı]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Tahsis ve komisyon hesap çizelgesi</w:t>
      </w:r>
    </w:p>
    <w:p>
      <w:pPr>
        <w:widowControl/>
      </w:pPr>
      <w:r>
        <w:t>Yalnız pazarlamacıya verilen alan, ilgili dönem ve işveren işlemi gerçek belgelerle eşleştirilir. Mükerrer satış ve ödeme yazılmaz.</w:t>
      </w:r>
    </w:p>
    <w:p>
      <w:pPr>
        <w:pStyle w:val="Heading1"/>
        <w:widowControl/>
      </w:pPr>
      <w:r>
        <w:t>Ek A Alan ve işlem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Tahsis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[Hüküm / dönem]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[Yalnız verilen alan]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İşveren işlemi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[Referans / tarih]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[Müşteri / iş]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Alan bağlantısı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[Tahsis kapsamı]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Komisyon ve ödeme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Hesap kalemi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dönem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İşlem değeri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[İşlem belgesi]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[Hesap tabanı]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Komisyon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[Oran / 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[Dayanak]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[Kararlaştırılan / alışılmış]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Ödenen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[Dekont / cetvel]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[İşlem bağlantısı]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Bakiye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[Hesap tarihi]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[Muacceliyet bilgisi]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İletim ve cevap</w:t>
      </w:r>
    </w:p>
    <w:p>
      <w:pPr>
        <w:widowControl/>
      </w:pPr>
      <w:r>
        <w:t>Gönderim [tarih / kanal]. Ulaşma [kayıt]. Cevap [tarih / belge]. Hesap farklılığı [gerçek kayıt]. Sonraki ödeme [tarih / tutar]. Güncel bakiye [tutar]. İlk ve yeni hesap ayrı saklanır.</w:t>
      </w:r>
    </w:p>
    <w:p>
      <w:pPr>
        <w:pStyle w:val="Heading1"/>
        <w:widowControl/>
      </w:pPr>
      <w:r>
        <w:t>Kapsam kontrolü</w:t>
      </w:r>
    </w:p>
    <w:p>
      <w:pPr>
        <w:widowControl/>
      </w:pPr>
      <w:r>
        <w:t>Paylaşılan yetki m.455/2 kapsamında farklıdır. Başka şirketin işlemi otomatik dahil edilmez. İşlem değeri henüz kesin değilse m.455/3 ayrıca incelenir. Garanti kesintisi ve komisyon hesabı ayrı konulardır.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m.455/1; ilgili m.448–454, 469 ve 404. Tahsisli alandaki işveren işleminin belgeli komisyon bakiyesi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Pazarlamacının tahsisli bölge satışı komisyon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