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t>SAKLATANA ZORUNLU MASRAF ÖDEME TALEBİ</w:t>
      </w:r>
    </w:p>
    <w:p>
      <w:pPr>
        <w:widowControl/>
      </w:pPr>
      <w:r>
        <w:t>Muhatap: [Saklatanın adı/unvanı ve adresi]</w:t>
        <w:br/>
        <w:t>Talepte bulunan saklayan: [Ad/unvan, adres ve iletişim]</w:t>
        <w:br/>
        <w:t>Sözleşme ve teslim: [Tarih, kayıt ve eşya bilgisi]</w:t>
        <w:br/>
        <w:t>Konu: TBK m.562/1 kapsamında saklama sözleşmesinin ifasının zorunlu kıldığı masrafların ödenmesi talebidir.</w:t>
      </w:r>
    </w:p>
    <w:p>
      <w:pPr>
        <w:keepNext/>
        <w:widowControl/>
      </w:pPr>
      <w:r>
        <w:rPr>
          <w:b/>
        </w:rPr>
        <w:t>Açıklamalar</w:t>
      </w:r>
    </w:p>
    <w:p>
      <w:pPr>
        <w:widowControl/>
      </w:pPr>
      <w:r>
        <w:t>1. [Tarih] tarihli saklama ilişkisi kapsamında [eşyanın ayırt edici bilgileri] tarafıma bırakılmıştır. Üstlendiğim koruma ve koruma yeri [gerçek sözleşme/kayıt bilgisi] ile belirlenmiştir. İlgili sözleşme ve teslim belgeleri ektedir.</w:t>
      </w:r>
    </w:p>
    <w:p>
      <w:pPr>
        <w:widowControl/>
      </w:pPr>
      <w:r>
        <w:t>2. Bu koruma borcunun ifası için [yapılan gerçek işlem veya alınan hizmet] gerekli olmuş, [tarih] tarihinde [belge numarası] ile [tutar] gider doğmuştur. Gerekliliğin somut nedeni [eşyanın durumu ve korumayla bağlantı] olup bunu gösteren [mevcut belge] eklenmiştir.</w:t>
      </w:r>
    </w:p>
    <w:p>
      <w:pPr>
        <w:widowControl/>
      </w:pPr>
      <w:r>
        <w:t>3. Ek çizelgede her giderin belgesi, zorunluluk açıklaması ve bu sözleşmeye ayrılan tutarı gösterilmiştir. Aynı giderin ücret içinde karşılanan kısmı [gerçek tutar/kayıt], tarafınızca yapılan ödeme veya verilen para [gerçek tutar/kayıt], iade ve diğer mahsuplar [gerçek tutar/kayıt] olarak hesaba alınmıştır. Tekrarlanan kalemler talep edilmemektedir.</w:t>
      </w:r>
    </w:p>
    <w:p>
      <w:pPr>
        <w:widowControl/>
      </w:pPr>
      <w:r>
        <w:t>4. Bu başvuru, saklama ücretinden ve ayrı zarar iddialarından bağımsız olarak TBK m.562/1 kapsamındaki zorunlu masraflara ilişkindir. Belgelere göre talep edilen net bakiye [tutar ve para birimi] olup hesap dökümü ektedir.</w:t>
      </w:r>
    </w:p>
    <w:p>
      <w:pPr>
        <w:keepNext/>
        <w:widowControl/>
      </w:pPr>
      <w:r>
        <w:rPr>
          <w:b/>
        </w:rPr>
        <w:t>Sonuç ve talepler</w:t>
      </w:r>
    </w:p>
    <w:p>
      <w:pPr>
        <w:widowControl/>
      </w:pPr>
      <w:r>
        <w:t>Ekli belgelerle açıklanan [net tutar] zorunlu masraf bakiyesinin [gerçek ödeme bilgisi] üzerinden ödenmesini; hesaba itirazınız varsa itiraz ettiğiniz satır, tutar ve belgenin yazılı olarak bildirilmesini talep ederim. Bu bildirim, eşyanın fiilen teslim edildiğine veya diğer hesapların kapandığına ilişkin bir beyan değildir.</w:t>
      </w:r>
    </w:p>
    <w:p>
      <w:pPr>
        <w:widowControl/>
      </w:pPr>
      <w:r>
        <w:t>Ekler: [Sözleşme ve teslim kaydı], [gider belgeleri], [ödeme/mahsup kayıtları], [gereklilik belgeleri], [net hesap çizelgesi].</w:t>
        <w:br/>
        <w:t>Tarih: [Tarih]</w:t>
        <w:br/>
        <w:t>Talepte bulunan: [Ad/unvan ve imza]</w:t>
      </w:r>
    </w:p>
    <w:p>
      <w:pPr>
        <w:widowControl/>
      </w:pPr>
      <w:r>
        <w:br w:type="page"/>
      </w:r>
    </w:p>
    <w:p>
      <w:pPr>
        <w:pStyle w:val="Title"/>
        <w:widowControl/>
      </w:pPr>
      <w:r>
        <w:t>Zorunlu masraf ve mahsup çizelgesi</w:t>
      </w:r>
    </w:p>
    <w:p>
      <w:pPr>
        <w:widowControl/>
      </w:pPr>
      <w:r>
        <w:t>Yalnızca gerçek giderler ve kayıtlar yazılır. Gereklilik ile ödeme ayrı belgelenir; ücret ve zarar masraf toplamına gizlenmez.</w:t>
      </w:r>
    </w:p>
    <w:p>
      <w:pPr>
        <w:pStyle w:val="Heading1"/>
        <w:widowControl/>
      </w:pPr>
      <w:r>
        <w:t>Ek A Zorunlu giderler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Gider ve tarih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Belge / ek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Zorunluluk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Bu sözleşmenin payı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işlem]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[Numara / ek]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[Koruma bağlantısı]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 ve dayanak]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işlem]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[Numara / ek]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[Koruma bağlantısı]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 ve dayanak]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işlem]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[Numara / ek]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[Koruma bağlantısı]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 ve dayanak]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Ek B Net hesap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Hesap kalemi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tutar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Kayıt / tarih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Açıklama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Zorunlu gider toplamı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[Ekler]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[Sözleşmeye ait]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Ücret içinde karşılanan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[Sözleşme]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[Tekrar ayrılır]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Ödeme / avans / iade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[Belge]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[Mahsup ayrıntısı]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Net talep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 / para birimi]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[Hesap tarihi]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[Dilekçeyle aynı]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Kontrol ve iletim</w:t>
      </w:r>
    </w:p>
    <w:p>
      <w:pPr>
        <w:widowControl/>
      </w:pPr>
      <w:r>
        <w:t>Talep [tarih]. Gönderim [kanal/kayıt]. Alınma [mevcut belge]. Ekler [liste]. Muhatap cevabı [gerçek kayıt]. Sonradan ödeme [tarih/tutar]. Güncellenmiş bakiye [tutar].</w:t>
      </w:r>
    </w:p>
    <w:p>
      <w:pPr>
        <w:pStyle w:val="Heading1"/>
        <w:widowControl/>
      </w:pPr>
      <w:r>
        <w:t>Ayrı kalemler</w:t>
      </w:r>
    </w:p>
    <w:p>
      <w:pPr>
        <w:widowControl/>
      </w:pPr>
      <w:r>
        <w:t>Saklama ücreti TBK m.561; zorunlu masraf m.562/1; ayrı zarar m.562/2. Aynı gider iki kez istenmez. Ortak giderin sözleşmeye ayrılan payı açıklanır. Bu çizelge kullanım veya satış izni değildir.</w:t>
      </w:r>
    </w:p>
    <w:p>
      <w:pPr>
        <w:pStyle w:val="Heading1"/>
        <w:widowControl/>
      </w:pPr>
      <w:r>
        <w:t>Hukuki kapsam</w:t>
      </w:r>
    </w:p>
    <w:p>
      <w:pPr>
        <w:widowControl/>
      </w:pPr>
      <w:r>
        <w:t>6098 sayılı Türk Borçlar Kanunu m.562/1; ilgili m.561, 563–566 ve ticari ardiye ayrımında m.574. Genel saklamada saklayanın zorunlu masraf talebi.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Saklama sözleşmesinde zorunlu masraf talep dilekçesi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