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rFonts w:ascii="Garamond" w:hAnsi="Garamond"/>
          <w:b/>
          <w:color w:val="000000"/>
          <w:sz w:val="36"/>
        </w:rPr>
        <w:t>SGK EMEKLİ AYLIĞI YENİDEN HESAPLAMA İTİRAZ DİLEKÇESİ</w:t>
      </w:r>
    </w:p>
    <w:p>
      <w:pPr>
        <w:spacing w:after="240" w:line="252" w:lineRule="auto"/>
        <w:jc w:val="center"/>
      </w:pPr>
      <w:r>
        <w:rPr>
          <w:rFonts w:ascii="Garamond" w:hAnsi="Garamond"/>
          <w:b/>
          <w:color w:val="000000"/>
          <w:sz w:val="24"/>
        </w:rPr>
        <w:t>SOSYAL GÜVENLİK KURUMU BAŞKANLIĞI</w:t>
      </w:r>
    </w:p>
    <w:p>
      <w:pPr>
        <w:spacing w:after="280" w:line="252" w:lineRule="auto"/>
        <w:jc w:val="center"/>
      </w:pPr>
      <w:r>
        <w:rPr>
          <w:rFonts w:ascii="Garamond" w:hAnsi="Garamond"/>
          <w:b/>
          <w:color w:val="000000"/>
          <w:sz w:val="22"/>
        </w:rPr>
        <w:t>[İL] SOSYAL GÜVENLİK İL MÜDÜRLÜĞÜNE  [SOSYAL GÜVENLİK MERKEZİNE]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BAŞVURAN  : </w:t>
      </w:r>
      <w:r>
        <w:rPr>
          <w:rFonts w:ascii="Garamond" w:hAnsi="Garamond"/>
          <w:b w:val="0"/>
          <w:color w:val="000000"/>
          <w:sz w:val="22"/>
        </w:rPr>
        <w:t>[Ad Soyad, T.C. kimlik numarası]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ADRES VE İLETİŞİM  : </w:t>
      </w:r>
      <w:r>
        <w:rPr>
          <w:rFonts w:ascii="Garamond" w:hAnsi="Garamond"/>
          <w:b w:val="0"/>
          <w:color w:val="000000"/>
          <w:sz w:val="22"/>
        </w:rPr>
        <w:t>[Adres, telefon ve e-posta]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SİGORTALILIK STATÜSÜ  : </w:t>
      </w:r>
      <w:r>
        <w:rPr>
          <w:rFonts w:ascii="Garamond" w:hAnsi="Garamond"/>
          <w:b w:val="0"/>
          <w:color w:val="000000"/>
          <w:sz w:val="22"/>
        </w:rPr>
        <w:t>[4A / 4B / 4C]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TAHSİS NUMARASI  : </w:t>
      </w:r>
      <w:r>
        <w:rPr>
          <w:rFonts w:ascii="Garamond" w:hAnsi="Garamond"/>
          <w:b w:val="0"/>
          <w:color w:val="000000"/>
          <w:sz w:val="22"/>
        </w:rPr>
        <w:t>[Numara]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AYLIK BAŞLANGIÇ TARİHİ  : </w:t>
      </w:r>
      <w:r>
        <w:rPr>
          <w:rFonts w:ascii="Garamond" w:hAnsi="Garamond"/>
          <w:b w:val="0"/>
          <w:color w:val="000000"/>
          <w:sz w:val="22"/>
        </w:rPr>
        <w:t>[Tarih]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KONU  : </w:t>
      </w:r>
      <w:r>
        <w:rPr>
          <w:rFonts w:ascii="Garamond" w:hAnsi="Garamond"/>
          <w:b w:val="0"/>
          <w:color w:val="000000"/>
          <w:sz w:val="22"/>
        </w:rPr>
        <w:t>Yaşlılık aylığımın hesabında kullanılan kayıtların incelenmesi, aylığın yeniden hesaplanması ve varsa farkların ödenmesi talebimdir.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Kurumunuzca tarafıma [tarih] tarihinden itibaren [4A/4B/4C] kapsamında yaşlılık aylığı bağlanmıştır. [Tarih] ödeme dönemindeki aylık ve ek ödeme bilgilerim ekte sunulmuştur.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Hizmet dökümüm ve belgelerim incelendiğinde, [işyeri/kurum ve dönem] bakımından [eksik prim günü, yanlış prime esas kazanç, dikkate alınmayan borçlanma, hizmet birleştirme, derece-kademe, ek gösterge veya diğer somut hata] bulunduğu görülmektedir.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Özellikle [ay/yıl] dönemine ait [gün/kazanç/hizmet] kaydının tahsis hesabına [alınmadığını/yanlış alındığını] düşünüyorum. Bu iddiamı gösteren [belge adı] Ek-[sayı] olarak sunulmuştur.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Aylık hesabında kullanılan toplam prim günü, güncellenmiş kazançlar, aylık bağlama oranları, geçiş dönemi kısmi aylıkları, hizmet statüsü ve diğer hesap unsurları tarafıma ayrıntılı olarak bildirilmemiştir.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Uygulanacak 506, 1479, 5434 ve 5510 sayılı Kanun hükümleri ile geçici maddelerin sigortalılık başlangıcım ve hizmet dönemlerim esas alınarak yeniden değerlendirilmesi gerekmektedir.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HUKUKİ NEDENLER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5510 sayılı Kanun m.29, m.55, m.101, geçici m.2 ve somut sigortalılık statüsüne uygulanacak 506, 1479, 2829 ve 5434 sayılı kanun hükümleri; 7036 sayılı Kanun m.4 ile ilgili mevzuat.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Açıklanan nedenlerle; tahsis dosyamdaki tüm hizmet, prime esas kazanç, borçlanma ve statü kayıtlarının incelenmesini; aylık hesabında kullanılan dönemsel veriler ile hesap cetvelinin tarafıma verilmesini; tespit edilecek hataların düzeltilerek yaşlılık aylığımın başlangıç tarihinden itibaren mevzuata uygun biçimde yeniden hesaplanmasını; doğan aylık farklarının ödeme tarihleri gözetilerek yasal ferileriyle tarafıma ödenmesini ve gerekçeli kararın yazılı olarak bildirilmesini arz ederim. [Tarih]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Başvuran</w:t>
      </w:r>
    </w:p>
    <w:p>
      <w:pPr>
        <w:spacing w:after="4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Soyad]</w:t>
      </w:r>
    </w:p>
    <w:p>
      <w:pPr>
        <w:spacing w:after="20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[İmza]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Tahsis veya aylık bağlama kararının örneği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Güncel 4A 4B ve 4C hizmet dökümleri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Emekli aylık ve ödeme bilgisi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Bordro ve prime esas kazanç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Borçlanma, ihya veya hizmet birleştirme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Önceki başvuru ve SGK cevapları [varsa]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UYARLAMA VE BAŞVURU NOTLARI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Tahsis numarası, aylık başlangıç tarihi ve sigortalılık statüsünü eksiksiz yazın.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İtirazı ay, yıl, prim günü, kazanç veya unvan kaydı üzerinden somutlaştırın.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Kök aylık, ek ödeme, tamamlama ve banka net ödemesini birbirinden ayırın.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4A, 4B ve 4C hizmetlerinin hesaplama ve yargı yolu bakımından aynı olmadığını dikkate alın.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Her iddiayı ek numarası verilmiş belgeyle ilişkilendirin.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Başvurunun evrak numarasını ve Kurumun yazılı cevabını saklayın.</w:t>
      </w:r>
    </w:p>
    <w:p>
      <w:pPr>
        <w:spacing w:after="100" w:line="252" w:lineRule="auto"/>
        <w:jc w:val="both"/>
      </w:pPr>
      <w:r>
        <w:rPr>
          <w:rFonts w:ascii="Garamond" w:hAnsi="Garamond"/>
          <w:b w:val="0"/>
          <w:color w:val="000000"/>
          <w:sz w:val="22"/>
        </w:rPr>
        <w:t>Güncelleme: 14 Eylül 2026. Örnek, 5510 ve 7036 sayılı kanunlar ile geçiş hükümleri dikkate alınarak hazırlanmıştır. Kişisel hesap, sigortalılık başlangıcı ve hizmet statüsüne göre ayrıca incelenmelidir.</w:t>
      </w:r>
    </w:p>
    <w:sectPr w:rsidR="00FC693F" w:rsidRPr="0006063C" w:rsidSect="00034616">
      <w:footerReference w:type="default" r:id="rId9"/>
      <w:pgSz w:w="12240" w:h="15840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/>
        <w:b w:val="0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SGK Emekli Aylığı Yeniden Hesaplama İtiraz Dilekçesi 2026</dc:title>
  <dc:subject>Emekli aylığının yeniden hesaplanması ve farkların ödenmesi talebi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