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097</w:t>
      </w:r>
    </w:p>
    <w:p>
      <w:pPr>
        <w:pStyle w:val="Title"/>
        <w:jc w:val="center"/>
      </w:pPr>
      <w:r>
        <w:t>SGK Hizmet Birleştirme Dilekçesi Örneği</w:t>
      </w:r>
    </w:p>
    <w:p>
      <w:pPr>
        <w:jc w:val="center"/>
      </w:pPr>
      <w:r>
        <w:rPr>
          <w:i/>
          <w:color w:val="475569"/>
        </w:rPr>
        <w:t>İş ve Sosyal Güvenlik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Sosyal Güvenlik Kurumunun ilgili sosyal güvenlik merkezi veya il müdürlüğü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Emeklilik başvurusundan önce hizmet kayıtları birleştirilmelidir; sabit bir genel başvuru süresi yoktur.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Bütün sigorta sicil ve statüleri aynı kişiyle eşleştirilmeli; çakışan günler düzeltilmelidir.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5510 sayılı Kanun m. 53 ve geçici hükümler; 2829 sayılı Kanun m. 8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Farklı statü ve kurumlarda geçen hizmetler, sicil numaraları ve çalışma dönemleri çakışma kontrolüyle birlikte bildirilmelidir.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SOSYAL GÜVENLIK KURUMUNUN ILGILI SOSYAL GÜVENLIK MERKEZI VEYA IL MÜDÜRLÜĞÜ'NA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Hizmetlerin birleştirilmesi.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Emeklilik başvurusundan önce hizmet kayıtları birleştirilmelidir; sabit bir genel başvuru süresi yoktur.</w:t>
      </w:r>
    </w:p>
    <w:p>
      <w:r>
        <w:t>2. 4A, 4B veya 4C hizmetleri: [SOMUT OLAYI TARİH, YER, KİŞİ VE BELGEYLE UYUMLU OLARAK AÇIKLAYIN].</w:t>
      </w:r>
    </w:p>
    <w:p>
      <w:r>
        <w:t>3. Sicil numaraları: [SOMUT OLAYI TARİH, YER, KİŞİ VE BELGEYLE UYUMLU OLARAK AÇIKLAYIN].</w:t>
      </w:r>
    </w:p>
    <w:p>
      <w:r>
        <w:t>4. Çalışma dönemleri: [SOMUT OLAYI TARİH, YER, KİŞİ VE BELGEYLE UYUMLU OLARAK AÇIKLAYIN].</w:t>
      </w:r>
    </w:p>
    <w:p>
      <w:r>
        <w:t>5. Eksik ve çakışan kayıtlar: [SOMUT OLAYI TARİH, YER, KİŞİ VE BELGEYLE UYUMLU OLARAK AÇIKLAYIN].</w:t>
      </w:r>
    </w:p>
    <w:p>
      <w:r>
        <w:t>6. Emeklilik planı: [SOMUT OLAYI TARİH, YER, KİŞİ VE BELGEYLE UYUMLU OLARAK AÇIKLAYIN].</w:t>
      </w:r>
    </w:p>
    <w:p>
      <w:r>
        <w:t>7. Temel hukuki sonuç: Farklı statü ve kurumlarda geçen hizmetler, sicil numaraları ve çalışma dönemleri çakışma kontrolüyle birlikte bildirilmelidir.</w:t>
      </w:r>
    </w:p>
    <w:p>
      <w:r>
        <w:t>8. Başvuru öncesi kontrol: Bütün sigorta sicil ve statüleri aynı kişiyle eşleştirilmeli; çakışan günler düzeltilmelidir.</w:t>
      </w:r>
    </w:p>
    <w:p>
      <w:pPr>
        <w:pStyle w:val="Heading1"/>
      </w:pPr>
      <w:r>
        <w:t>HUKUKİ NEDENLER</w:t>
      </w:r>
    </w:p>
    <w:p>
      <w:r>
        <w:t>5510 sayılı Kanun m. 53 ve geçici hükümler; 2829 sayılı Kanun m. 8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SGK hizmet dökümleri [EK NUMARASI / TARİH]</w:t>
      </w:r>
    </w:p>
    <w:p>
      <w:pPr>
        <w:pStyle w:val="ListBullet"/>
        <w:spacing w:after="60"/>
      </w:pPr>
      <w:r>
        <w:t>İşe giriş-çıkış bildirgeleri [EK NUMARASI / TARİH]</w:t>
      </w:r>
    </w:p>
    <w:p>
      <w:pPr>
        <w:pStyle w:val="ListBullet"/>
        <w:spacing w:after="60"/>
      </w:pPr>
      <w:r>
        <w:t>Bağ-Kur veya Emekli Sandığı kayıtları [EK NUMARASI / TARİH]</w:t>
      </w:r>
    </w:p>
    <w:p>
      <w:pPr>
        <w:pStyle w:val="ListBullet"/>
        <w:spacing w:after="60"/>
      </w:pPr>
      <w:r>
        <w:t>Kimlik belgesi [EK NUMARASI / TARİH]</w:t>
      </w:r>
    </w:p>
    <w:p>
      <w:pPr>
        <w:pStyle w:val="ListBullet"/>
        <w:spacing w:after="60"/>
      </w:pPr>
      <w:r>
        <w:t>Kurum yazışmaları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Hizmetlerin birleştirilmesi,</w:t>
      </w:r>
    </w:p>
    <w:p>
      <w:r>
        <w:t>2. Eksik veya çakışan kayıtların incelenmesi,</w:t>
      </w:r>
    </w:p>
    <w:p>
      <w:r>
        <w:t>3. Birleşik hizmet dökümünün bildirilmesi,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SGK hizmet dökümleri</w:t>
      </w:r>
    </w:p>
    <w:p>
      <w:r>
        <w:t>2. İşe giriş-çıkış bildirgeleri</w:t>
      </w:r>
    </w:p>
    <w:p>
      <w:r>
        <w:t>3. Bağ-Kur veya Emekli Sandığı kayıtları</w:t>
      </w:r>
    </w:p>
    <w:p>
      <w:r>
        <w:t>4. Kimlik belgesi</w:t>
      </w:r>
    </w:p>
    <w:p>
      <w:r>
        <w:t>5. Kurum yazışmaları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Emeklilik başvurusundan önce hizmet kayıtları birleştirilmelidir; sabit bir genel başvuru süresi yoktur.</w:t>
      </w:r>
    </w:p>
    <w:p>
      <w:pPr>
        <w:pStyle w:val="Heading1"/>
      </w:pPr>
      <w:r>
        <w:t>Görev ve Yetki Kontrolü</w:t>
      </w:r>
    </w:p>
    <w:p>
      <w:r>
        <w:t>Sosyal Güvenlik Kurumunun ilgili sosyal güvenlik merkezi veya il müdürlüğü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4A, 4B veya 4C hizmetleri → SGK hizmet dökümleri</w:t>
      </w:r>
    </w:p>
    <w:p>
      <w:pPr>
        <w:pStyle w:val="ListBullet"/>
        <w:spacing w:after="60"/>
      </w:pPr>
      <w:r>
        <w:t>Sicil numaraları → İşe giriş-çıkış bildirgeleri</w:t>
      </w:r>
    </w:p>
    <w:p>
      <w:pPr>
        <w:pStyle w:val="ListBullet"/>
        <w:spacing w:after="60"/>
      </w:pPr>
      <w:r>
        <w:t>Çalışma dönemleri → Bağ-Kur veya Emekli Sandığı kayıtları</w:t>
      </w:r>
    </w:p>
    <w:p>
      <w:pPr>
        <w:pStyle w:val="ListBullet"/>
        <w:spacing w:after="60"/>
      </w:pPr>
      <w:r>
        <w:t>Eksik ve çakışan kayıtlar → Kimlik belgesi</w:t>
      </w:r>
    </w:p>
    <w:p>
      <w:pPr>
        <w:pStyle w:val="ListBullet"/>
        <w:spacing w:after="60"/>
      </w:pPr>
      <w:r>
        <w:t>Emeklilik planı → Kurum yazışmaları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SGK Hizmet Birleştirme Dilekçesi Örneği</dc:title>
  <dc:subject>İş ve Sosyal Güvenlik Hukuku</dc:subject>
  <dc:creator>Av. Halil Bakırcı</dc:creator>
  <cp:keywords>sgk hizmet birleştirme dilekçesi örneği, Word dilekçe, İş ve Sosyal Güvenlik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