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02449"/>
          <w:sz w:val="30"/>
        </w:rPr>
        <w:t>SGK İŞTEN ÇIKIŞ KODUNUN DÜZELTILMESI BAŞVURU DILEKÇESI</w:t>
      </w:r>
    </w:p>
    <w:p>
      <w:pPr>
        <w:jc w:val="center"/>
      </w:pPr>
      <w:r>
        <w:rPr>
          <w:b/>
          <w:color w:val="C9A24D"/>
          <w:sz w:val="17"/>
        </w:rPr>
        <w:t>DÜZENLENEBİLİR WORD ŞABLONU • HUKUK KONTROLÜ: 2 Eylül 2026</w:t>
      </w:r>
    </w:p>
    <w:p>
      <w:pPr>
        <w:jc w:val="center"/>
      </w:pPr>
      <w:r>
        <w:rPr>
          <w:b/>
          <w:sz w:val="23"/>
        </w:rPr>
        <w:t>İŞVEREN VE IŞYERININ BAĞLI OLDUĞU SOSYAL GÜVENLIK İL MÜDÜRLÜĞÜ/SOSYAL GÜVENLIK MERKEZI. UYUŞMAZLIK ÇÖZÜLMEZSE İŞ MAHKEMESI. SAYIN HÂKİMLİĞİNE / MAKAMINA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BAŞVURAN SİGORTALI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/ T.C. KİMLİK NO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MUHATAP İŞVEREN/SGK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[AD SOYAD veya UNVAN / T.C.-VKN /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VEKİLİ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[VARSA AVUKAT ADI, BARO-SİCİL, ADRES]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DOSYA NO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[ESAS / İCRA / SORUŞTURMA / KARAR NUMARASI]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KONU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Gerçeğe aykırı işten ayrılış kodunun düzeltilmesi istemidir.</w:t>
            </w:r>
          </w:p>
        </w:tc>
      </w:tr>
    </w:tbl>
    <w:p>
      <w:pPr>
        <w:pStyle w:val="Heading1"/>
      </w:pPr>
      <w:r>
        <w:t>AÇIKLAMALAR</w:t>
      </w:r>
    </w:p>
    <w:p>
      <w:pPr/>
      <w:r>
        <w:rPr>
          <w:b/>
        </w:rPr>
        <w:t xml:space="preserve">1. </w:t>
      </w:r>
      <w:r>
        <w:t>Bu başvuru 5510 m.9 uyarınca işten ayrılış SGK’ya bildirilir. Yanlış çıkış kodu işsizlik ödeneği ve işçilik haklarını etkileyebildiği için önce işverenden, sonuç alınmazsa SGK’dan belgeye dayalı düzeltme istenir; uyuşmazlıkta İş Mahkemesi kararı belirleyicidir.</w:t>
      </w:r>
    </w:p>
    <w:p>
      <w:pPr/>
      <w:r>
        <w:rPr>
          <w:b/>
        </w:rPr>
        <w:t xml:space="preserve">2. </w:t>
      </w:r>
      <w:r>
        <w:t>İş sözleşmesi gerçekte [FESİH NEDENİ] ile [TARİH] tarihinde sona erdi.</w:t>
      </w:r>
    </w:p>
    <w:p>
      <w:pPr/>
      <w:r>
        <w:rPr>
          <w:b/>
        </w:rPr>
        <w:t xml:space="preserve">3. </w:t>
      </w:r>
      <w:r>
        <w:t>SGK kaydına [YANLIŞ KOD] kodu bildirildi; doğru kod [DOĞRU KOD/NEDEN] olmalıdır.</w:t>
      </w:r>
    </w:p>
    <w:p>
      <w:pPr/>
      <w:r>
        <w:rPr>
          <w:b/>
        </w:rPr>
        <w:t xml:space="preserve">4. </w:t>
      </w:r>
      <w:r>
        <w:t>Yanlış kayıt [İŞSİZLİK ÖDENEĞİ/HAK/KAYIT] yönünden somut zarara neden olmaktadır.</w:t>
      </w:r>
    </w:p>
    <w:p>
      <w:pPr/>
      <w:r>
        <w:rPr>
          <w:b/>
        </w:rPr>
        <w:t xml:space="preserve">5. </w:t>
      </w:r>
      <w:r>
        <w:t>Fesih nedenini gösteren [BİLDİRİM/TUTANAK/KARAR] ektedir.</w:t>
      </w:r>
    </w:p>
    <w:p>
      <w:pPr/>
      <w:r>
        <w:rPr>
          <w:b/>
        </w:rPr>
        <w:t xml:space="preserve">6. </w:t>
      </w:r>
      <w:r>
        <w:t>Aşağıdaki kanuni düzenlemeler somut olaya doğrudan uygulanır:</w:t>
      </w:r>
    </w:p>
    <w:p>
      <w:pPr>
        <w:ind w:left="312"/>
      </w:pPr>
      <w:r>
        <w:rPr>
          <w:b/>
          <w:color w:val="1E3A8A"/>
        </w:rPr>
        <w:t xml:space="preserve">5510 sayılı Kanun m.9: </w:t>
      </w:r>
      <w:r>
        <w:t>Sigortalılığın sona ermesi ve işten ayrılış bildirgesinin Kuruma verilmesi düzenlenir.</w:t>
      </w:r>
    </w:p>
    <w:p>
      <w:pPr>
        <w:ind w:left="312"/>
      </w:pPr>
      <w:r>
        <w:rPr>
          <w:b/>
          <w:color w:val="1E3A8A"/>
        </w:rPr>
        <w:t xml:space="preserve">4447 sayılı Kanun m.50-51: </w:t>
      </w:r>
      <w:r>
        <w:t>İşsizlik ödeneğine başvuru süresi ve hak kazanma koşulları düzenlenir.</w:t>
      </w:r>
    </w:p>
    <w:p>
      <w:pPr>
        <w:ind w:left="312"/>
      </w:pPr>
      <w:r>
        <w:rPr>
          <w:b/>
          <w:color w:val="1E3A8A"/>
        </w:rPr>
        <w:t xml:space="preserve">4857 sayılı Kanun m.19: </w:t>
      </w:r>
      <w:r>
        <w:t>İşverenin fesih bildirimini yazılı yapması ve sebebi açık/kesin belirtmesi gereken hâller düzenlenir.</w:t>
      </w:r>
    </w:p>
    <w:p>
      <w:pPr>
        <w:ind w:left="312"/>
      </w:pPr>
      <w:r>
        <w:rPr>
          <w:b/>
          <w:color w:val="1E3A8A"/>
        </w:rPr>
        <w:t xml:space="preserve">7036 sayılı Kanun m.4: </w:t>
      </w:r>
      <w:r>
        <w:t>Sosyal güvenlik uyuşmazlıklarında İş Mahkemesi görevlidir.</w:t>
      </w:r>
    </w:p>
    <w:p>
      <w:pPr>
        <w:pStyle w:val="Heading1"/>
      </w:pPr>
      <w:r>
        <w:t>HUKUKİ NEDENLER</w:t>
      </w:r>
    </w:p>
    <w:p>
      <w:r>
        <w:t>5510 sayılı Kanun m.9, 4447 sayılı Kanun m.50-51, 4857 sayılı Kanun m.19, 7036 sayılı Kanun m.4 ve ilgili diğer mevzuat.</w:t>
      </w:r>
    </w:p>
    <w:p>
      <w:pPr>
        <w:pStyle w:val="Heading1"/>
      </w:pPr>
      <w:r>
        <w:t>DELİLLER</w:t>
      </w:r>
    </w:p>
    <w:p>
      <w:pPr/>
      <w:r>
        <w:rPr>
          <w:b/>
        </w:rPr>
        <w:t xml:space="preserve">1. </w:t>
      </w:r>
      <w:r>
        <w:t>SGK işten ayrılış bildirgesi</w:t>
      </w:r>
    </w:p>
    <w:p>
      <w:pPr/>
      <w:r>
        <w:rPr>
          <w:b/>
        </w:rPr>
        <w:t xml:space="preserve">2. </w:t>
      </w:r>
      <w:r>
        <w:t>Fesih bildirimi</w:t>
      </w:r>
    </w:p>
    <w:p>
      <w:pPr/>
      <w:r>
        <w:rPr>
          <w:b/>
        </w:rPr>
        <w:t xml:space="preserve">3. </w:t>
      </w:r>
      <w:r>
        <w:t>Arabuluculuk/mahkeme kararı</w:t>
      </w:r>
    </w:p>
    <w:p>
      <w:pPr/>
      <w:r>
        <w:rPr>
          <w:b/>
        </w:rPr>
        <w:t xml:space="preserve">4. </w:t>
      </w:r>
      <w:r>
        <w:t>İŞKUR başvuru belgesi</w:t>
      </w:r>
    </w:p>
    <w:p>
      <w:pPr/>
      <w:r>
        <w:rPr>
          <w:b/>
        </w:rPr>
        <w:t xml:space="preserve">5. </w:t>
      </w:r>
      <w:r>
        <w:t>İşveren yazışmaları</w:t>
      </w:r>
    </w:p>
    <w:p>
      <w:pPr/>
      <w:r>
        <w:t>Karşı tarafın ve ilgili kurumların elindeki kayıtların celbi ile hukuka uygun her türlü delil.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pPr>
        <w:ind w:left="283"/>
      </w:pPr>
      <w:r>
        <w:rPr>
          <w:b/>
        </w:rPr>
        <w:t xml:space="preserve">1. </w:t>
      </w:r>
      <w:r>
        <w:t>İşten ayrılış nedeninin gerçeğe uygun kodla düzeltilmesi,</w:t>
      </w:r>
    </w:p>
    <w:p>
      <w:pPr>
        <w:ind w:left="283"/>
      </w:pPr>
      <w:r>
        <w:rPr>
          <w:b/>
        </w:rPr>
        <w:t xml:space="preserve">2. </w:t>
      </w:r>
      <w:r>
        <w:t>Düzeltilmiş bildirgenin İŞKUR sistemine aktarılması,</w:t>
      </w:r>
    </w:p>
    <w:p>
      <w:pPr>
        <w:ind w:left="283"/>
      </w:pPr>
      <w:r>
        <w:rPr>
          <w:b/>
        </w:rPr>
        <w:t xml:space="preserve">3. </w:t>
      </w:r>
      <w:r>
        <w:t>Başvuru sonucunun yazılı bildirilmesi,</w:t>
      </w:r>
    </w:p>
    <w:p>
      <w:pPr>
        <w:jc w:val="right"/>
      </w:pPr>
      <w:r>
        <w:t>karar verilmesini saygıyla arz ve talep ederim. [TARİH]</w:t>
      </w:r>
    </w:p>
    <w:p>
      <w:pPr>
        <w:jc w:val="right"/>
      </w:pPr>
      <w:r>
        <w:rPr>
          <w:b/>
        </w:rPr>
        <w:t>BAŞVURAN SİGORTALI</w:t>
        <w:br/>
        <w:t>[AD SOYAD]</w:t>
        <w:br/>
        <w:t>İmza / (E-İMZALIDIR)</w:t>
      </w:r>
    </w:p>
    <w:p>
      <w:pPr>
        <w:pStyle w:val="Heading1"/>
      </w:pPr>
      <w:r>
        <w:t>EKLER</w:t>
      </w:r>
    </w:p>
    <w:p>
      <w:pPr/>
      <w:r>
        <w:t>1. SGK işten ayrılış bildirgesi</w:t>
      </w:r>
    </w:p>
    <w:p>
      <w:pPr/>
      <w:r>
        <w:t>2. Fesih bildirimi</w:t>
      </w:r>
    </w:p>
    <w:p>
      <w:pPr/>
      <w:r>
        <w:t>3. Arabuluculuk/mahkeme kararı</w:t>
      </w:r>
    </w:p>
    <w:p>
      <w:pPr/>
      <w:r>
        <w:t>4. İŞKUR başvuru belgesi</w:t>
      </w:r>
    </w:p>
    <w:p>
      <w:pPr/>
      <w:r>
        <w:t>5. İşveren yazışmaları</w:t>
      </w:r>
    </w:p>
    <w:p>
      <w:r>
        <w:br w:type="page"/>
      </w:r>
    </w:p>
    <w:p>
      <w:pPr>
        <w:jc w:val="center"/>
      </w:pPr>
      <w:r>
        <w:rPr>
          <w:b/>
          <w:color w:val="102449"/>
          <w:sz w:val="28"/>
        </w:rPr>
        <w:t>DOLDURMA VE DOSYALAMA KONTROLÜ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GÖREVLİ/YETKİLİ MERCİ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İşveren ve işyerinin bağlı olduğu Sosyal Güvenlik İl Müdürlüğü/Sosyal Güvenlik Merkezi. Uyuşmazlık çözülmezse İş Mahkemesi.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SÜRE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İşveren, işten ayrılış bildirgesini yasal süresi içinde elektronik ortamda düzeltir; elektronik düzeltme süresi geçtikten sonra belgeyle SGK ünitesine başvurulur. İşsizlik ödeneği başvurusu feshi izleyen otuz gün içinde yapılır.</w:t>
            </w:r>
          </w:p>
        </w:tc>
      </w:tr>
      <w:tr>
        <w:tc>
          <w:tcPr>
            <w:tcW w:type="dxa" w:w="2268"/>
            <w:shd w:fill="E8EDF7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color w:val="102449"/>
                <w:sz w:val="18"/>
              </w:rPr>
              <w:t>DAVA/BAŞVURU ŞARTI</w:t>
            </w:r>
          </w:p>
        </w:tc>
        <w:tc>
          <w:tcPr>
            <w:tcW w:type="dxa" w:w="6803"/>
            <w:shd w:fill="F8FAFC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sz w:val="18"/>
              </w:rPr>
              <w:t>Fesih bildirimi, arabuluculuk/mahkeme kararı, yazışma ve gerçek fesih nedenini gösteren belgeler eklenir. Kod değişikliği yalnız tarafların iradesiyle değil gerçek fesih olgusuna uygun yapılır.</w:t>
            </w:r>
          </w:p>
        </w:tc>
      </w:tr>
    </w:tbl>
    <w:p>
      <w:pPr>
        <w:pStyle w:val="Heading2"/>
      </w:pPr>
      <w:r>
        <w:t>Dilekçeye eklenmesi gereken somut bilgiler</w:t>
      </w:r>
    </w:p>
    <w:p>
      <w:pPr/>
      <w:r>
        <w:t>İş sözleşmesi gerçekte □ [FESİH NEDENİ] ile [TARİH] tarihinde sona erdi.</w:t>
      </w:r>
    </w:p>
    <w:p>
      <w:pPr/>
      <w:r>
        <w:t>SGK kaydına □ [YANLIŞ KOD] kodu bildirildi; doğru kod [DOĞRU KOD/NEDEN] olmalıdır.</w:t>
      </w:r>
    </w:p>
    <w:p>
      <w:pPr/>
      <w:r>
        <w:t>Yanlış kayıt □ [İŞSİZLİK ÖDENEĞİ/HAK/KAYIT] yönünden somut zarara neden olmaktadır.</w:t>
      </w:r>
    </w:p>
    <w:p>
      <w:pPr/>
      <w:r>
        <w:t>Fesih nedenini gösteren □ [BİLDİRİM/TUTANAK/KARAR] ektedir.</w:t>
      </w:r>
    </w:p>
    <w:p>
      <w:pPr>
        <w:pStyle w:val="Heading2"/>
      </w:pPr>
      <w:r>
        <w:t>Başvuru öncesi kritik kontroller</w:t>
      </w:r>
    </w:p>
    <w:p>
      <w:pPr/>
      <w:r>
        <w:t>□ Kod numarasını tahmin etmeyin; fesih nedenine karşılık gelen güncel SGK kod listesini kontrol edin.</w:t>
      </w:r>
    </w:p>
    <w:p>
      <w:pPr/>
      <w:r>
        <w:t>□ İşsizlik ödeneği için otuz günlük İŞKUR başvurusunu kod düzeltmesini bekleyerek kaçırmayın.</w:t>
      </w:r>
    </w:p>
    <w:p>
      <w:pPr/>
      <w:r>
        <w:t>□ Düzeltme talebini gerçek fesih belgesiyle destekleyin.</w:t>
      </w:r>
    </w:p>
    <w:p>
      <w:pPr>
        <w:pStyle w:val="Heading2"/>
      </w:pPr>
      <w:r>
        <w:t>Resmî mevzuat bağlantıları</w:t>
      </w:r>
    </w:p>
    <w:p>
      <w:hyperlink r:id="rId11">
        <w:r>
          <w:rPr>
            <w:color w:val="1e3a8a"/>
            <w:u w:val="single"/>
          </w:rPr>
          <w:t>5510 güncel metni</w:t>
        </w:r>
      </w:hyperlink>
    </w:p>
    <w:p>
      <w:hyperlink r:id="rId12">
        <w:r>
          <w:rPr>
            <w:color w:val="1e3a8a"/>
            <w:u w:val="single"/>
          </w:rPr>
          <w:t>4857 güncel metni</w:t>
        </w:r>
      </w:hyperlink>
    </w:p>
    <w:p>
      <w:hyperlink r:id="rId13">
        <w:r>
          <w:rPr>
            <w:color w:val="1e3a8a"/>
            <w:u w:val="single"/>
          </w:rPr>
          <w:t>7036 güncel metni</w:t>
        </w:r>
      </w:hyperlink>
    </w:p>
    <w:p>
      <w:pPr>
        <w:pStyle w:val="Heading2"/>
      </w:pPr>
      <w:r>
        <w:t>İlgili hukuk rehberleri</w:t>
      </w:r>
    </w:p>
    <w:p>
      <w:hyperlink r:id="rId14">
        <w:r>
          <w:rPr>
            <w:color w:val="1e3a8a"/>
            <w:u w:val="single"/>
          </w:rPr>
          <w:t>İşten çıkış kodu nasıl düzeltilir?</w:t>
        </w:r>
      </w:hyperlink>
    </w:p>
    <w:p>
      <w:hyperlink r:id="rId15">
        <w:r>
          <w:rPr>
            <w:color w:val="1e3a8a"/>
            <w:u w:val="single"/>
          </w:rPr>
          <w:t>İşe iade davası süresi ve şartları</w:t>
        </w:r>
      </w:hyperlink>
    </w:p>
    <w:p>
      <w:hyperlink r:id="rId16">
        <w:r>
          <w:rPr>
            <w:color w:val="1e3a8a"/>
            <w:u w:val="single"/>
          </w:rPr>
          <w:t>İşçi hakları rehberi</w:t>
        </w:r>
      </w:hyperlink>
    </w:p>
    <w:p>
      <w:hyperlink r:id="rId17">
        <w:r>
          <w:rPr>
            <w:color w:val="1e3a8a"/>
            <w:u w:val="single"/>
          </w:rPr>
          <w:t>Maaş ödenmezse ne yapılır?</w:t>
        </w:r>
      </w:hyperlink>
    </w:p>
    <w:p>
      <w:hyperlink r:id="rId18">
        <w:r>
          <w:rPr>
            <w:color w:val="1e3a8a"/>
            <w:u w:val="single"/>
          </w:rPr>
          <w:t>Randevu ve iletişim</w:t>
        </w:r>
      </w:hyperlink>
    </w:p>
    <w:p>
      <w:pPr>
        <w:pStyle w:val="BKNote"/>
      </w:pPr>
      <w:r>
        <w:rPr>
          <w:b/>
        </w:rPr>
        <w:t xml:space="preserve">Kullanım notu: </w:t>
      </w:r>
      <w:r>
        <w:t>Köşeli parantezli alanları dosyanıza göre doldurun; seçenekli taleplerden yalnız somut olaya uyanları bırakın. Bu kontrol sayfasını mahkemeye/kuruma sunmadan önce dilekçeden ayırın. Süre, görev, yetki ve dava şartı dosyanın özelliklerine göre son kez doğrulanmalıdır.</w:t>
      </w:r>
    </w:p>
    <w:p>
      <w:pPr>
        <w:jc w:val="center"/>
      </w:pPr>
      <w:hyperlink r:id="rId19">
        <w:r>
          <w:rPr>
            <w:color w:val="1e3a8a"/>
            <w:u w:val="single"/>
          </w:rPr>
          <w:t>halilbakirci.av.tr – Av. Halil Bakırcı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134" w:bottom="90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748B"/>
        <w:sz w:val="15"/>
      </w:rPr>
      <w:t>İhsaniye Mahallesi, 4903. Sokak, Profit İş Merkezi No:23, Kat:3, Daire:14, 33070 Akdeniz/Mersin, Türkiye  •  +90 552 224 43 66</w:t>
    </w:r>
  </w:p>
  <w:p>
    <w:pPr>
      <w:jc w:val="center"/>
    </w:pPr>
    <w:r>
      <w:rPr>
        <w:rFonts w:ascii="Arial" w:hAnsi="Arial"/>
        <w:color w:val="64748B"/>
        <w:sz w:val="15"/>
      </w:rPr>
      <w:t xml:space="preserve">Sayfa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E3A8A"/>
        <w:sz w:val="17"/>
      </w:rPr>
      <w:t>BAKIRCI &amp; KESKİN HUKUK BÜROSU  •  HALILBAKIRCI.AV.TR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 w:eastAsia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0244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E3A8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Arial" w:hAnsi="Arial" w:eastAsia="Arial"/>
      <w:b/>
      <w:color w:val="10244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KNote">
    <w:name w:val="BK Note"/>
    <w:pPr>
      <w:spacing w:before="80" w:after="80"/>
      <w:ind w:left="227" w:right="227"/>
    </w:pPr>
    <w:rPr>
      <w:rFonts w:ascii="Arial" w:hAnsi="Arial"/>
      <w:color w:val="475569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mevzuat.gov.tr/mevzuatmetin/1.5.5510.pdf" TargetMode="External"/><Relationship Id="rId12" Type="http://schemas.openxmlformats.org/officeDocument/2006/relationships/hyperlink" Target="https://www.mevzuat.gov.tr/mevzuatmetin/1.5.4857.pdf" TargetMode="External"/><Relationship Id="rId13" Type="http://schemas.openxmlformats.org/officeDocument/2006/relationships/hyperlink" Target="https://www.mevzuat.gov.tr/mevzuatmetin/1.5.7036.pdf" TargetMode="External"/><Relationship Id="rId14" Type="http://schemas.openxmlformats.org/officeDocument/2006/relationships/hyperlink" Target="https://halilbakirci.av.tr/isten-cikis-kodu-nasil-duzeltilir/" TargetMode="External"/><Relationship Id="rId15" Type="http://schemas.openxmlformats.org/officeDocument/2006/relationships/hyperlink" Target="https://halilbakirci.av.tr/ise-iade-davasi-acma-suresi-sartlari/" TargetMode="External"/><Relationship Id="rId16" Type="http://schemas.openxmlformats.org/officeDocument/2006/relationships/hyperlink" Target="https://halilbakirci.av.tr/isci-haklari-nelerdir/" TargetMode="External"/><Relationship Id="rId17" Type="http://schemas.openxmlformats.org/officeDocument/2006/relationships/hyperlink" Target="https://halilbakirci.av.tr/maas-odenmezse-ne-yapilir/" TargetMode="External"/><Relationship Id="rId18" Type="http://schemas.openxmlformats.org/officeDocument/2006/relationships/hyperlink" Target="https://halilbakirci.av.tr/iletisim/" TargetMode="External"/><Relationship Id="rId19" Type="http://schemas.openxmlformats.org/officeDocument/2006/relationships/hyperlink" Target="https://halilbakirci.a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SGK İşten Çıkış Kodunun Düzeltilmesi Başvuru Dilekçesi</dc:title>
  <dc:subject>işten çıkış kodu düzeltme dilekçesi</dc:subject>
  <dc:creator>Av. Halil Bakırcı</dc:creator>
  <cp:keywords>işten çıkış kodu düzeltme dilekçesi, dilekçe örneği, Word indir, Sosyal Güvenlik Hukuku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