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SGK MALULİYET ORANINA İTİRAZ DİLEKÇESİ</w:t>
      </w:r>
    </w:p>
    <w:p>
      <w:pPr>
        <w:spacing w:after="24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[İL] SOSYAL GÜVENLİK İL MÜDÜRLÜĞÜNE  [SOSYAL GÜVENLİK MERKEZİNE]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İTİRAZ EDEN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SİGORTALILIK STATÜSÜ  : </w:t>
      </w:r>
      <w:r>
        <w:rPr>
          <w:rFonts w:ascii="Garamond" w:hAnsi="Garamond"/>
          <w:b w:val="0"/>
          <w:color w:val="000000"/>
          <w:sz w:val="22"/>
        </w:rPr>
        <w:t>[4A / 4B / 4C]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SİCİL VE DOSYA NUMARASI  : </w:t>
      </w:r>
      <w:r>
        <w:rPr>
          <w:rFonts w:ascii="Garamond" w:hAnsi="Garamond"/>
          <w:b w:val="0"/>
          <w:color w:val="000000"/>
          <w:sz w:val="22"/>
        </w:rPr>
        <w:t>[Numara]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İTİRAZ EDİLEN KARAR  : </w:t>
      </w:r>
      <w:r>
        <w:rPr>
          <w:rFonts w:ascii="Garamond" w:hAnsi="Garamond"/>
          <w:b w:val="0"/>
          <w:color w:val="000000"/>
          <w:sz w:val="22"/>
        </w:rPr>
        <w:t>[Tarih, sayı ve tebliğ tarihi]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Kurum Sağlık Kurulunun [karar özeti] kararına itirazım ile dosyanın Sosyal Sigorta Yüksek Sağlık Kuruluna gönderilmesi talebimdir.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[Tarih] tarihinde maluliyet tespiti ve aylık talebiyle Kurumunuza başvurdum. Yetkili [hastane] tarafından [tarih] tarihli sağlık kurulu raporu düzenlendi.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Kurum Sağlık Kurulunun [tarih-sayı] kararıyla [malul değildir / çalışma gücü kaybı ağır düzeyde değildir / ilk sigortalılık öncesi maluldür] sonucuna varılmış ve karar [tebliğ tarihi] tarihinde tarafıma bildirilmiştir.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[Hastalık/tanı], [evre ve kalıcı bulgular] düzeyindedir. Bu durum Ek-[sayı] [rapor/tetkik] ile belgelenmektedir.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Rahatsızlığım nedeniyle [yürüme, görme, işitme, solunum, öz bakım, biliş veya diğer işlev] alanında [somut kısıtlılık] yaşamaktayım. Tedaviye rağmen [kalıcı/ilerleyici] durum devam etmektedir.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Karara esas dosyada [tanı, tetkik, hastalık evresi veya işlev kaybı] değerlendirilmemiş ya da güncel olmayan [belge] esas alınmıştır.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[İlk sigortalılık öncesi hastalık iddiası varsa:] İlk sigortalı olduğum [tarih] tarihinde hastalığım ağır düzeyde değildi; ağırlaşma [sonraki tarih ve belgeler] sonrasında gerçekleşmiştir.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[Bakım ihtiyacı varsa:] Temel yaşam faaliyetlerimi tek başıma sürdüremediğim için başka birinin sürekli bakımına ihtiyaç duymaktayım; bakım gereksinimimi gösteren belgeler ektedir.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Sosyal Sigortalar ve Genel Sağlık Sigortası Kanunu m.25, m.26, m.27, m.58, m.94, m.95 ve Maluliyet ve Çalışma Gücü Kaybı Tespiti İşlemleri Yönetmeliği.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nedenlerle; Kurum Sağlık Kurulunun [tarih-sayı] kararına itirazımın kabulüyle dosyamın tüm güncel sağlık kurulu raporları ve dayanak tıbbi belgeler birlikte değerlendirilmek üzere Sosyal Sigorta Yüksek Sağlık Kuruluna gönderilmesini; gerekli görülürse yetkili sağlık hizmeti sunucusuna yeniden sevkimin yapılmasını; ağır düzeyde çalışma gücü kaybım ve varsa başka birinin sürekli bakımına muhtaçlık durumum hakkında yeniden karar verilmesini ve sonucunun gerekçeli olarak tarafıma bildirilmesini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İtiraz Eden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Kurum Sağlık Kurulu kararı ve tebliğ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SGK sevk yazısı ve sağlık kurulu raporu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Epikrizler ve ameliyat notları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Görüntüleme, patoloji ve laboratuvar sonuçları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Güncel branş uzmanı raporları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İlk sigortalılık öncesi ve sonrası sağlık kayıtları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Hizmet dökümü ve bakım ihtiyacı belgeleri [varsa]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Ret nedeninin tıbbi mi yoksa prim, borç veya ayrılma koşuluna mı dayandığını belirleyin.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Hastane engellilik oranını SGK maluliyet değerlendirmesiyle aynı kabul etmeyin.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Birden fazla hastalıkta Balthazard formülüyle oran toplamayın; ağır sekel bulguyu belgeleyin.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İlk sigortalılık tarihindeki ve sonrasındaki sağlık durumunu kayıtlarla karşılaştırın.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Yüksek Sağlık Kuruluna sevk talebini ve gerekçeli karar isteğini açıkça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Başvurunun evrak numarasını ve tüm tıbbi belgelerin bir örneğini saklayın.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sayılı Kanun m.25-27 ve 28 Eylül 2021 tarihli Maluliyet ve Çalışma Gücü Kaybı Tespiti İşlemleri Yönetmeliği esas alınarak hazırlanmıştır.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Maluliyet Oranına İtiraz Dilekçesi 2026</dc:title>
  <dc:subject>Kurum Sağlık Kurulu maluliyet kararının Yüksek Sağlık Kurulunda incelenmesi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