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SINAV SONUCUNA İTIRAZ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SINAVI YAPAN OKUL, ÜNIVERSITE VEYA KAMU KURUMU; YARGISAL AŞAMADA GÖREVLI IDARE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1306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Sınav Sonucuna İtiraz Dilekçesi kapsamında cevap kâğıdının yeniden incelenmesi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18.02.2026 — gerçek belge tarihini yazınız</w:t>
            </w:r>
          </w:p>
        </w:tc>
      </w:tr>
    </w:tbl>
    <w:p>
      <w:pPr>
        <w:pStyle w:val="Heading1"/>
      </w:pPr>
      <w:r>
        <w:t>AÇIKLAMALAR</w:t>
      </w:r>
    </w:p>
    <w:p>
      <w:pPr>
        <w:keepLines w:val="0"/>
        <w:ind w:firstLine="340"/>
      </w:pPr>
      <w:r>
        <w:rPr>
          <w:b/>
          <w:color w:val="1E3A8A"/>
        </w:rPr>
        <w:t xml:space="preserve">1. </w:t>
      </w:r>
      <w:r>
        <w:t>Örnek olayda Açık uçlu sorunun puanlanmadığı ve toplam puanın yanlış hesaplandığı ileri sürülerek yeniden inceleme istenir. Başvurucu, uyuşmazlığı 18.02.2026 tarihinde öğrenmiş; ilk yazılı başvurusunu 27.03.2026 tarihinde yapmıştır. Bu tarihler yalnız örnek olup gerçek dosyadaki tebliğ, öğrenme veya işlem tarihleriyle değiştirilmelidir.</w:t>
      </w:r>
    </w:p>
    <w:p>
      <w:pPr>
        <w:keepLines w:val="0"/>
        <w:ind w:firstLine="340"/>
      </w:pPr>
      <w:r>
        <w:rPr>
          <w:b/>
          <w:color w:val="1E3A8A"/>
        </w:rPr>
        <w:t xml:space="preserve">2. </w:t>
      </w:r>
      <w:r>
        <w:t>Sınav adı ve tarihi tarih, yer, kişi ve belge bağlantısıyla açıklanır. Sınav adı ve tarihi bakımından olayın başlangıcı, tarafların sıfatı ve işlem tarihi birlikte gösterilmiştir. Bu olgu Sınav sonuç belgesi ile doğrulanmakta; belge Ek-1 olarak sunulmaktadır.</w:t>
      </w:r>
    </w:p>
    <w:p>
      <w:pPr>
        <w:keepLines w:val="0"/>
        <w:ind w:firstLine="340"/>
      </w:pPr>
      <w:r>
        <w:rPr>
          <w:b/>
          <w:color w:val="1E3A8A"/>
        </w:rPr>
        <w:t xml:space="preserve">3. </w:t>
      </w:r>
      <w:r>
        <w:t>Aday/öğrenci numarası tarih, yer, kişi ve belge bağlantısıyla açıklanır. Aday/öğrenci numarası yönünden yalnız sonuç belirtilmemiş, işlemin nasıl gerçekleştiği ve başvurucunun hangi hakkının etkilendiği açıklanmıştır. Soru kitapçığı, iddiayı doğrulayan temel kayıt olarak Ek-2 numarasıyla dosyaya eklenmiştir.</w:t>
      </w:r>
    </w:p>
    <w:p>
      <w:pPr>
        <w:keepLines w:val="0"/>
        <w:ind w:firstLine="340"/>
      </w:pPr>
      <w:r>
        <w:rPr>
          <w:b/>
          <w:color w:val="1E3A8A"/>
        </w:rPr>
        <w:t xml:space="preserve">4. </w:t>
      </w:r>
      <w:r>
        <w:t>İtiraz edilen soru veya bölüm tarih, yer, kişi ve belge bağlantısıyla açıklanır. İtiraz edilen soru veya bölüm somutlaştırılırken tarih sırası korunmuş ve karşı tarafın ya da kurumun işlemi açıkça gösterilmiştir. Cevap anahtarı üzerinde yer alan tarih ve kayıt numarası dilekçedeki anlatımla uyumludur.</w:t>
      </w:r>
    </w:p>
    <w:p>
      <w:pPr>
        <w:keepLines w:val="0"/>
        <w:ind w:firstLine="340"/>
      </w:pPr>
      <w:r>
        <w:rPr>
          <w:b/>
          <w:color w:val="1E3A8A"/>
        </w:rPr>
        <w:t xml:space="preserve">5. </w:t>
      </w:r>
      <w:r>
        <w:t>Doğru olduğu ileri sürülen cevap tarih, yer, kişi ve belge bağlantısıyla açıklanır. Doğru olduğu ileri sürülen cevap başlığı altında başvurunun hukuki yararı açıklanmıştır. İstenen sonucun neden gerekli olduğu, Ders notu veya resmî kaynak ile talep arasındaki bağlantı kurularak gösterilmiştir.</w:t>
      </w:r>
    </w:p>
    <w:p>
      <w:pPr>
        <w:keepLines w:val="0"/>
        <w:ind w:firstLine="340"/>
      </w:pPr>
      <w:r>
        <w:rPr>
          <w:b/>
          <w:color w:val="1E3A8A"/>
        </w:rPr>
        <w:t xml:space="preserve">6. </w:t>
      </w:r>
      <w:r>
        <w:t>Puan hesap hatası tarih, yer, kişi ve belge bağlantısıyla açıklanır. Puan hesap hatası konusunda örnek olayın özel koşulları belirtilmiş; varsayıma dayalı ifade kullanılmamıştır. Ödeme dekontu varsa mevcut değilse belgenin hangi kurumdan ve hangi dönem için getirtilmesi istendiği ayrıca yazılmalıdır.</w:t>
      </w:r>
    </w:p>
    <w:p>
      <w:pPr>
        <w:pStyle w:val="Heading1"/>
      </w:pPr>
      <w:r>
        <w:t>HUKUKİ DEĞERLENDİRME</w:t>
      </w:r>
    </w:p>
    <w:p>
      <w:r>
        <w:t>Başvurunun hukuki dayanağı 2577 sayılı Kanun; 3071 sayılı Kanun; sınavı düzenleyen kurum mevzuatı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2577 sayılı Kanun</w:t>
      </w:r>
    </w:p>
    <w:p>
      <w:r>
        <w:t>2577 sayılı Kanun hükümleri başvurunun maddi ve usul şartlarını belirler. Güncel resmî metin, tebliğ ve işlem tarihinde birlikte değerlendirilir.</w:t>
      </w:r>
    </w:p>
    <w:p>
      <w:pPr>
        <w:pStyle w:val="Heading2"/>
      </w:pPr>
      <w:r>
        <w:t>3071 sayılı Kanun</w:t>
      </w:r>
    </w:p>
    <w:p>
      <w:r>
        <w:t>3071 sayılı Kanun hükümleri başvurunun maddi ve usul şartlarını belirler. Güncel resmî metin, tebliğ ve işlem tarihinde birlikte değerlendirilir.</w:t>
      </w:r>
    </w:p>
    <w:p>
      <w:pPr>
        <w:pStyle w:val="Heading2"/>
      </w:pPr>
      <w:r>
        <w:t>sınavı düzenleyen kurum mevzuatı</w:t>
      </w:r>
    </w:p>
    <w:p>
      <w:r>
        <w:t>sınavı düzenleyen kurum mevzuatı hükümleri başvurunun maddi ve usul şartlarını belirler. Güncel resmî metin, tebliğ ve işlem tarihinde birlikte değerlendirilir.</w:t>
      </w:r>
    </w:p>
    <w:p>
      <w:pPr>
        <w:pStyle w:val="Heading1"/>
      </w:pPr>
      <w:r>
        <w:t>DELİLLER</w:t>
      </w:r>
    </w:p>
    <w:p>
      <w:r>
        <w:t>1. Ek-1: Sınav sonuç belgesi — ilgili olay paragrafını doğrulayan tarihli ve okunaklı kayıt.</w:t>
      </w:r>
    </w:p>
    <w:p>
      <w:r>
        <w:t>2. Ek-2: Soru kitapçığı — ilgili olay paragrafını doğrulayan tarihli ve okunaklı kayıt.</w:t>
      </w:r>
    </w:p>
    <w:p>
      <w:r>
        <w:t>3. Ek-3: Cevap anahtarı — ilgili olay paragrafını doğrulayan tarihli ve okunaklı kayıt.</w:t>
      </w:r>
    </w:p>
    <w:p>
      <w:r>
        <w:t>4. Ek-4: Ders notu veya resmî kaynak — ilgili olay paragrafını doğrulayan tarihli ve okunaklı kayıt.</w:t>
      </w:r>
    </w:p>
    <w:p>
      <w:r>
        <w:t>5. Ek-5: Ödeme dekontu varsa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2577 sayılı Kanun; 3071 sayılı Kanun; sınavı düzenleyen kurum mevzuatı ve somut olaya uygulanacak diğer mevzuat.</w:t>
      </w:r>
    </w:p>
    <w:p>
      <w:pPr>
        <w:pStyle w:val="Heading1"/>
      </w:pPr>
      <w:r>
        <w:t>SONUÇ VE İSTEM</w:t>
      </w:r>
    </w:p>
    <w:p>
      <w:pPr>
        <w:keepNext/>
      </w:pPr>
      <w:r>
        <w:t>Yukarıda açıklanan ve resen dikkate alınacak nedenlerle;</w:t>
      </w:r>
    </w:p>
    <w:p>
      <w:r>
        <w:t>1. Cevap kâğıdının yeniden incelenmesi.</w:t>
      </w:r>
    </w:p>
    <w:p>
      <w:r>
        <w:t>2. Puanlama hatasının düzeltilmesi.</w:t>
      </w:r>
    </w:p>
    <w:p>
      <w:r>
        <w:t>3. Gerekçeli değerlendirme raporu verilmesi.</w:t>
      </w:r>
    </w:p>
    <w:p>
      <w:r>
        <w:t>4. Sonucun sisteme işlenmesi.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27.03.2026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Sınav sonuç belgesi</w:t>
      </w:r>
    </w:p>
    <w:p>
      <w:r>
        <w:t>2. Soru kitapçığı</w:t>
      </w:r>
    </w:p>
    <w:p>
      <w:r>
        <w:t>3. Cevap anahtarı</w:t>
      </w:r>
    </w:p>
    <w:p>
      <w:r>
        <w:t>4. Ders notu veya resmî kaynak</w:t>
      </w:r>
    </w:p>
    <w:p>
      <w:r>
        <w:t>5. Ödeme dekontu varsa</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Sınavı yapan okul, üniversite veya kamu kurumu; yargısal aşamada görevli idare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Sınav yönergesi veya ilanda gösterilen itiraz süresi içinde; idari dava için kural olarak sonuç/ret tebliğinden itibaren 60 gün.</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Soru, cevap anahtarı, puanlama ve sınav tutanağına ilişkin somut itirazlar ayrı yazılır.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18.02.2026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Sınav sonuç belgesi</w:t>
            </w:r>
          </w:p>
        </w:tc>
      </w:tr>
      <w:tr>
        <w:tc>
          <w:tcPr>
            <w:tcW w:type="dxa" w:w="3457"/>
            <w:tcMar>
              <w:top w:w="110" w:type="dxa"/>
              <w:start w:w="120" w:type="dxa"/>
              <w:bottom w:w="110" w:type="dxa"/>
              <w:end w:w="120" w:type="dxa"/>
            </w:tcMar>
          </w:tcPr>
          <w:p>
            <w:r>
              <w:t>27.03.2026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Soru kitapçığı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Cevap anahtarı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Sınav adı ve tarihi</w:t>
            </w:r>
          </w:p>
        </w:tc>
        <w:tc>
          <w:tcPr>
            <w:tcW w:type="dxa" w:w="3457"/>
            <w:tcMar>
              <w:top w:w="110" w:type="dxa"/>
              <w:start w:w="120" w:type="dxa"/>
              <w:bottom w:w="110" w:type="dxa"/>
              <w:end w:w="120" w:type="dxa"/>
            </w:tcMar>
          </w:tcPr>
          <w:p>
            <w:r>
              <w:t>Sınav sonuç belgesi</w:t>
            </w:r>
          </w:p>
        </w:tc>
        <w:tc>
          <w:tcPr>
            <w:tcW w:type="dxa" w:w="3457"/>
            <w:tcMar>
              <w:top w:w="110" w:type="dxa"/>
              <w:start w:w="120" w:type="dxa"/>
              <w:bottom w:w="110" w:type="dxa"/>
              <w:end w:w="120" w:type="dxa"/>
            </w:tcMar>
          </w:tcPr>
          <w:p>
            <w:r>
              <w:t>Cevap kâğıdının yeniden incelenmesi</w:t>
            </w:r>
          </w:p>
        </w:tc>
      </w:tr>
      <w:tr>
        <w:tc>
          <w:tcPr>
            <w:tcW w:type="dxa" w:w="3457"/>
            <w:tcMar>
              <w:top w:w="110" w:type="dxa"/>
              <w:start w:w="120" w:type="dxa"/>
              <w:bottom w:w="110" w:type="dxa"/>
              <w:end w:w="120" w:type="dxa"/>
            </w:tcMar>
          </w:tcPr>
          <w:p>
            <w:r>
              <w:t>Aday/öğrenci numarası</w:t>
            </w:r>
          </w:p>
        </w:tc>
        <w:tc>
          <w:tcPr>
            <w:tcW w:type="dxa" w:w="3457"/>
            <w:tcMar>
              <w:top w:w="110" w:type="dxa"/>
              <w:start w:w="120" w:type="dxa"/>
              <w:bottom w:w="110" w:type="dxa"/>
              <w:end w:w="120" w:type="dxa"/>
            </w:tcMar>
          </w:tcPr>
          <w:p>
            <w:r>
              <w:t>Soru kitapçığı</w:t>
            </w:r>
          </w:p>
        </w:tc>
        <w:tc>
          <w:tcPr>
            <w:tcW w:type="dxa" w:w="3457"/>
            <w:tcMar>
              <w:top w:w="110" w:type="dxa"/>
              <w:start w:w="120" w:type="dxa"/>
              <w:bottom w:w="110" w:type="dxa"/>
              <w:end w:w="120" w:type="dxa"/>
            </w:tcMar>
          </w:tcPr>
          <w:p>
            <w:r>
              <w:t>Puanlama hatasının düzeltilmesi</w:t>
            </w:r>
          </w:p>
        </w:tc>
      </w:tr>
      <w:tr>
        <w:tc>
          <w:tcPr>
            <w:tcW w:type="dxa" w:w="3457"/>
            <w:tcMar>
              <w:top w:w="110" w:type="dxa"/>
              <w:start w:w="120" w:type="dxa"/>
              <w:bottom w:w="110" w:type="dxa"/>
              <w:end w:w="120" w:type="dxa"/>
            </w:tcMar>
          </w:tcPr>
          <w:p>
            <w:r>
              <w:t>İtiraz edilen soru veya bölüm</w:t>
            </w:r>
          </w:p>
        </w:tc>
        <w:tc>
          <w:tcPr>
            <w:tcW w:type="dxa" w:w="3457"/>
            <w:tcMar>
              <w:top w:w="110" w:type="dxa"/>
              <w:start w:w="120" w:type="dxa"/>
              <w:bottom w:w="110" w:type="dxa"/>
              <w:end w:w="120" w:type="dxa"/>
            </w:tcMar>
          </w:tcPr>
          <w:p>
            <w:r>
              <w:t>Cevap anahtarı</w:t>
            </w:r>
          </w:p>
        </w:tc>
        <w:tc>
          <w:tcPr>
            <w:tcW w:type="dxa" w:w="3457"/>
            <w:tcMar>
              <w:top w:w="110" w:type="dxa"/>
              <w:start w:w="120" w:type="dxa"/>
              <w:bottom w:w="110" w:type="dxa"/>
              <w:end w:w="120" w:type="dxa"/>
            </w:tcMar>
          </w:tcPr>
          <w:p>
            <w:r>
              <w:t>Gerekçeli değerlendirme raporu verilmesi</w:t>
            </w:r>
          </w:p>
        </w:tc>
      </w:tr>
      <w:tr>
        <w:tc>
          <w:tcPr>
            <w:tcW w:type="dxa" w:w="3457"/>
            <w:tcMar>
              <w:top w:w="110" w:type="dxa"/>
              <w:start w:w="120" w:type="dxa"/>
              <w:bottom w:w="110" w:type="dxa"/>
              <w:end w:w="120" w:type="dxa"/>
            </w:tcMar>
          </w:tcPr>
          <w:p>
            <w:r>
              <w:t>Doğru olduğu ileri sürülen cevap</w:t>
            </w:r>
          </w:p>
        </w:tc>
        <w:tc>
          <w:tcPr>
            <w:tcW w:type="dxa" w:w="3457"/>
            <w:tcMar>
              <w:top w:w="110" w:type="dxa"/>
              <w:start w:w="120" w:type="dxa"/>
              <w:bottom w:w="110" w:type="dxa"/>
              <w:end w:w="120" w:type="dxa"/>
            </w:tcMar>
          </w:tcPr>
          <w:p>
            <w:r>
              <w:t>Ders notu veya resmî kaynak</w:t>
            </w:r>
          </w:p>
        </w:tc>
        <w:tc>
          <w:tcPr>
            <w:tcW w:type="dxa" w:w="3457"/>
            <w:tcMar>
              <w:top w:w="110" w:type="dxa"/>
              <w:start w:w="120" w:type="dxa"/>
              <w:bottom w:w="110" w:type="dxa"/>
              <w:end w:w="120" w:type="dxa"/>
            </w:tcMar>
          </w:tcPr>
          <w:p>
            <w:r>
              <w:t>Sonucun sisteme işlenmesi</w:t>
            </w:r>
          </w:p>
        </w:tc>
      </w:tr>
      <w:tr>
        <w:tc>
          <w:tcPr>
            <w:tcW w:type="dxa" w:w="3457"/>
            <w:tcMar>
              <w:top w:w="110" w:type="dxa"/>
              <w:start w:w="120" w:type="dxa"/>
              <w:bottom w:w="110" w:type="dxa"/>
              <w:end w:w="120" w:type="dxa"/>
            </w:tcMar>
          </w:tcPr>
          <w:p>
            <w:r>
              <w:t>Puan hesap hatası</w:t>
            </w:r>
          </w:p>
        </w:tc>
        <w:tc>
          <w:tcPr>
            <w:tcW w:type="dxa" w:w="3457"/>
            <w:tcMar>
              <w:top w:w="110" w:type="dxa"/>
              <w:start w:w="120" w:type="dxa"/>
              <w:bottom w:w="110" w:type="dxa"/>
              <w:end w:w="120" w:type="dxa"/>
            </w:tcMar>
          </w:tcPr>
          <w:p>
            <w:r>
              <w:t>Ödeme dekontu varsa</w:t>
            </w:r>
          </w:p>
        </w:tc>
        <w:tc>
          <w:tcPr>
            <w:tcW w:type="dxa" w:w="3457"/>
            <w:tcMar>
              <w:top w:w="110" w:type="dxa"/>
              <w:start w:w="120" w:type="dxa"/>
              <w:bottom w:w="110" w:type="dxa"/>
              <w:end w:w="120" w:type="dxa"/>
            </w:tcMar>
          </w:tcPr>
          <w:p>
            <w:r>
              <w:t>Cevap kâğıdının yeniden incelenmesi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Sınav yönergesi veya ilanda gösterilen itiraz süresi içinde; idari dava için kural olarak sonuç/ret tebliğinden itibaren 60 gün.</w:t>
      </w:r>
    </w:p>
    <w:p>
      <w:r>
        <w:t>• Görev/yetki riski: Sınavı yapan okul, üniversite veya kamu kurumu; yargısal aşamada görevli idare mahkemesi</w:t>
      </w:r>
    </w:p>
    <w:p>
      <w:r>
        <w:t>• Ön koşul riski: Soru, cevap anahtarı, puanlama ve sınav tutanağına ilişkin somut itirazlar ayrı yazılır.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Sınav Sonucuna İtiraz Dilekçesi Örneği 2026 | Word İndir</dc:title>
  <dc:subject>sınav sonucuna itiraz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