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SINIF VEYA ŞUBE DEĞIŞIKLIĞI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OKUL MÜDÜRLÜĞÜ</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Ece Yılmaz (öğrenci) / Ayşe Yılmaz (veli)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Örnek Okul veya Üniversite Müdürlüğü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Öğrenci No: 1304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Sınıf veya Şube Değişikliği Dilekçesi kapsamında öğrencinin eğitim yararı gözetilerek talebin değerlendirilmesi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16.02.2026 — gerçek belge tarihini yazınız</w:t>
            </w:r>
          </w:p>
        </w:tc>
      </w:tr>
    </w:tbl>
    <w:p>
      <w:pPr>
        <w:pStyle w:val="Heading1"/>
      </w:pPr>
      <w:r>
        <w:t>AÇIKLAMALAR</w:t>
      </w:r>
    </w:p>
    <w:p>
      <w:pPr>
        <w:keepLines w:val="0"/>
        <w:ind w:firstLine="340"/>
      </w:pPr>
      <w:r>
        <w:rPr>
          <w:b/>
          <w:color w:val="1E3A8A"/>
        </w:rPr>
        <w:t xml:space="preserve">1. </w:t>
      </w:r>
      <w:r>
        <w:t>Örnek olayda Süregelen akran çatışması ve rehberlik servisi görüşü nedeniyle öğrencinin başka şubeye alınması istenir. Başvurucu, uyuşmazlığı 16.02.2026 tarihinde öğrenmiş; ilk yazılı başvurusunu 25.03.2026 tarihinde yapmıştır. Bu tarihler yalnız örnek olup gerçek dosyadaki tebliğ, öğrenme veya işlem tarihleriyle değiştirilmelidir.</w:t>
      </w:r>
    </w:p>
    <w:p>
      <w:pPr>
        <w:keepLines w:val="0"/>
        <w:ind w:firstLine="340"/>
      </w:pPr>
      <w:r>
        <w:rPr>
          <w:b/>
          <w:color w:val="1E3A8A"/>
        </w:rPr>
        <w:t xml:space="preserve">2. </w:t>
      </w:r>
      <w:r>
        <w:t>Mevcut sınıf/şube tarih, yer, kişi ve belge bağlantısıyla açıklanır. Mevcut sınıf/şube bakımından olayın başlangıcı, tarafların sıfatı ve işlem tarihi birlikte gösterilmiştir. Bu olgu Rehberlik servisi görüşü ile doğrulanmakta; belge Ek-1 olarak sunulmaktadır.</w:t>
      </w:r>
    </w:p>
    <w:p>
      <w:pPr>
        <w:keepLines w:val="0"/>
        <w:ind w:firstLine="340"/>
      </w:pPr>
      <w:r>
        <w:rPr>
          <w:b/>
          <w:color w:val="1E3A8A"/>
        </w:rPr>
        <w:t xml:space="preserve">3. </w:t>
      </w:r>
      <w:r>
        <w:t>Değişiklik gerekçesi tarih, yer, kişi ve belge bağlantısıyla açıklanır. Değişiklik gerekçesi yönünden yalnız sonuç belirtilmemiş, işlemin nasıl gerçekleştiği ve başvurucunun hangi hakkının etkilendiği açıklanmıştır. Öğretmen/veli görüşme tutanağı, iddiayı doğrulayan temel kayıt olarak Ek-2 numarasıyla dosyaya eklenmiştir.</w:t>
      </w:r>
    </w:p>
    <w:p>
      <w:pPr>
        <w:keepLines w:val="0"/>
        <w:ind w:firstLine="340"/>
      </w:pPr>
      <w:r>
        <w:rPr>
          <w:b/>
          <w:color w:val="1E3A8A"/>
        </w:rPr>
        <w:t xml:space="preserve">4. </w:t>
      </w:r>
      <w:r>
        <w:t>Rehberlik servisiyle yapılan görüşme tarih, yer, kişi ve belge bağlantısıyla açıklanır. Rehberlik servisiyle yapılan görüşme somutlaştırılırken tarih sırası korunmuş ve karşı tarafın ya da kurumun işlemi açıkça gösterilmiştir. Sağlık veya psikolojik değerlendirme üzerinde yer alan tarih ve kayıt numarası dilekçedeki anlatımla uyumludur.</w:t>
      </w:r>
    </w:p>
    <w:p>
      <w:pPr>
        <w:keepLines w:val="0"/>
        <w:ind w:firstLine="340"/>
      </w:pPr>
      <w:r>
        <w:rPr>
          <w:b/>
          <w:color w:val="1E3A8A"/>
        </w:rPr>
        <w:t xml:space="preserve">5. </w:t>
      </w:r>
      <w:r>
        <w:t>Sorunun öğrenci üzerindeki etkisi tarih, yer, kişi ve belge bağlantısıyla açıklanır. Sorunun öğrenci üzerindeki etkisi başlığı altında başvurunun hukuki yararı açıklanmıştır. İstenen sonucun neden gerekli olduğu, Olay kayıtları ile talep arasındaki bağlantı kurularak gösterilmiştir.</w:t>
      </w:r>
    </w:p>
    <w:p>
      <w:pPr>
        <w:keepLines w:val="0"/>
        <w:ind w:firstLine="340"/>
      </w:pPr>
      <w:r>
        <w:rPr>
          <w:b/>
          <w:color w:val="1E3A8A"/>
        </w:rPr>
        <w:t xml:space="preserve">6. </w:t>
      </w:r>
      <w:r>
        <w:t>Talep edilen çözüm tarih, yer, kişi ve belge bağlantısıyla açıklanır. Talep edilen çözüm konusunda örnek olayın özel koşulları belirtilmiş; varsayıma dayalı ifade kullanılmamıştır. Rehberlik servisi görüşü mevcut değilse belgenin hangi kurumdan ve hangi dönem için getirtilmesi istendiği ayrıca yazılmalıdır.</w:t>
      </w:r>
    </w:p>
    <w:p>
      <w:pPr>
        <w:pStyle w:val="Heading1"/>
      </w:pPr>
      <w:r>
        <w:t>HUKUKİ DEĞERLENDİRME</w:t>
      </w:r>
    </w:p>
    <w:p>
      <w:r>
        <w:t>Başvurunun hukuki dayanağı 1739 sayılı Kanun; ilgili MEB kurum yönetmeliği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1739 sayılı Kanun</w:t>
      </w:r>
    </w:p>
    <w:p>
      <w:r>
        <w:t>1739 sayılı Kanun hükümleri başvurunun maddi ve usul şartlarını belirler. Güncel resmî metin, tebliğ ve işlem tarihinde birlikte değerlendirilir.</w:t>
      </w:r>
    </w:p>
    <w:p>
      <w:pPr>
        <w:pStyle w:val="Heading2"/>
      </w:pPr>
      <w:r>
        <w:t>ilgili MEB kurum yönetmeliği</w:t>
      </w:r>
    </w:p>
    <w:p>
      <w:r>
        <w:t>ilgili MEB kurum yönetmeliği hükümleri başvurunun maddi ve usul şartlarını belirler. Güncel resmî metin, tebliğ ve işlem tarihinde birlikte değerlendirilir.</w:t>
      </w:r>
    </w:p>
    <w:p>
      <w:pPr>
        <w:pStyle w:val="Heading1"/>
      </w:pPr>
      <w:r>
        <w:t>DELİLLER</w:t>
      </w:r>
    </w:p>
    <w:p>
      <w:r>
        <w:t>1. Ek-1: Rehberlik servisi görüşü — ilgili olay paragrafını doğrulayan tarihli ve okunaklı kayıt.</w:t>
      </w:r>
    </w:p>
    <w:p>
      <w:r>
        <w:t>2. Ek-2: Öğretmen/veli görüşme tutanağı — ilgili olay paragrafını doğrulayan tarihli ve okunaklı kayıt.</w:t>
      </w:r>
    </w:p>
    <w:p>
      <w:r>
        <w:t>3. Ek-3: Sağlık veya psikolojik değerlendirme — ilgili olay paragrafını doğrulayan tarihli ve okunaklı kayıt.</w:t>
      </w:r>
    </w:p>
    <w:p>
      <w:r>
        <w:t>4. Ek-4: Olay kayıtları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1739 sayılı Kanun; ilgili MEB kurum yönetmeliği ve somut olaya uygulanacak diğer mevzuat.</w:t>
      </w:r>
    </w:p>
    <w:p>
      <w:pPr>
        <w:pStyle w:val="Heading1"/>
      </w:pPr>
      <w:r>
        <w:t>SONUÇ VE İSTEM</w:t>
      </w:r>
    </w:p>
    <w:p>
      <w:pPr>
        <w:keepNext/>
      </w:pPr>
      <w:r>
        <w:t>Yukarıda açıklanan ve resen dikkate alınacak nedenlerle;</w:t>
      </w:r>
    </w:p>
    <w:p>
      <w:r>
        <w:t>1. Öğrencinin eğitim yararı gözetilerek talebin değerlendirilmesi.</w:t>
      </w:r>
    </w:p>
    <w:p>
      <w:r>
        <w:t>2. Uygun şubeye geçiş sağlanması.</w:t>
      </w:r>
    </w:p>
    <w:p>
      <w:r>
        <w:t>3. Kararın gerekçeli biçimde bildirilmesi.</w:t>
      </w:r>
    </w:p>
    <w:p>
      <w:r>
        <w:t>4.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25.03.2026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Ece Yılmaz (öğrenci) / Ayşe Yılmaz (veli)</w:t>
              <w:br/>
              <w:t>İmza</w:t>
            </w:r>
          </w:p>
        </w:tc>
      </w:tr>
    </w:tbl>
    <w:p>
      <w:pPr>
        <w:pStyle w:val="Heading1"/>
      </w:pPr>
      <w:r>
        <w:t>EKLER</w:t>
      </w:r>
    </w:p>
    <w:p>
      <w:r>
        <w:t>1. Rehberlik servisi görüşü</w:t>
      </w:r>
    </w:p>
    <w:p>
      <w:r>
        <w:t>2. Öğretmen/veli görüşme tutanağı</w:t>
      </w:r>
    </w:p>
    <w:p>
      <w:r>
        <w:t>3. Sağlık veya psikolojik değerlendirme</w:t>
      </w:r>
    </w:p>
    <w:p>
      <w:r>
        <w:t>4. Olay kayıtları</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Okul müdürlüğü</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Eğitim dönemi içinde gerekçe ortaya çıkar çıkmaz başvurulur; değişiklik okulun pedagojik değerlendirmesi ve kapasitesine bağlıdır.</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Talep yalnız tercih değil, öğrencinin eğitim yararı ve somut sorun üzerinden açıklanır.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16.02.2026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Rehberlik servisi görüşü</w:t>
            </w:r>
          </w:p>
        </w:tc>
      </w:tr>
      <w:tr>
        <w:tc>
          <w:tcPr>
            <w:tcW w:type="dxa" w:w="3457"/>
            <w:tcMar>
              <w:top w:w="110" w:type="dxa"/>
              <w:start w:w="120" w:type="dxa"/>
              <w:bottom w:w="110" w:type="dxa"/>
              <w:end w:w="120" w:type="dxa"/>
            </w:tcMar>
          </w:tcPr>
          <w:p>
            <w:r>
              <w:t>25.03.2026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Öğretmen/veli görüşme tutanağı</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Sağlık veya psikolojik değerlendirme</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Mevcut sınıf/şube</w:t>
            </w:r>
          </w:p>
        </w:tc>
        <w:tc>
          <w:tcPr>
            <w:tcW w:type="dxa" w:w="3457"/>
            <w:tcMar>
              <w:top w:w="110" w:type="dxa"/>
              <w:start w:w="120" w:type="dxa"/>
              <w:bottom w:w="110" w:type="dxa"/>
              <w:end w:w="120" w:type="dxa"/>
            </w:tcMar>
          </w:tcPr>
          <w:p>
            <w:r>
              <w:t>Rehberlik servisi görüşü</w:t>
            </w:r>
          </w:p>
        </w:tc>
        <w:tc>
          <w:tcPr>
            <w:tcW w:type="dxa" w:w="3457"/>
            <w:tcMar>
              <w:top w:w="110" w:type="dxa"/>
              <w:start w:w="120" w:type="dxa"/>
              <w:bottom w:w="110" w:type="dxa"/>
              <w:end w:w="120" w:type="dxa"/>
            </w:tcMar>
          </w:tcPr>
          <w:p>
            <w:r>
              <w:t>Öğrencinin eğitim yararı gözetilerek talebin değerlendirilmesi</w:t>
            </w:r>
          </w:p>
        </w:tc>
      </w:tr>
      <w:tr>
        <w:tc>
          <w:tcPr>
            <w:tcW w:type="dxa" w:w="3457"/>
            <w:tcMar>
              <w:top w:w="110" w:type="dxa"/>
              <w:start w:w="120" w:type="dxa"/>
              <w:bottom w:w="110" w:type="dxa"/>
              <w:end w:w="120" w:type="dxa"/>
            </w:tcMar>
          </w:tcPr>
          <w:p>
            <w:r>
              <w:t>Değişiklik gerekçesi</w:t>
            </w:r>
          </w:p>
        </w:tc>
        <w:tc>
          <w:tcPr>
            <w:tcW w:type="dxa" w:w="3457"/>
            <w:tcMar>
              <w:top w:w="110" w:type="dxa"/>
              <w:start w:w="120" w:type="dxa"/>
              <w:bottom w:w="110" w:type="dxa"/>
              <w:end w:w="120" w:type="dxa"/>
            </w:tcMar>
          </w:tcPr>
          <w:p>
            <w:r>
              <w:t>Öğretmen/veli görüşme tutanağı</w:t>
            </w:r>
          </w:p>
        </w:tc>
        <w:tc>
          <w:tcPr>
            <w:tcW w:type="dxa" w:w="3457"/>
            <w:tcMar>
              <w:top w:w="110" w:type="dxa"/>
              <w:start w:w="120" w:type="dxa"/>
              <w:bottom w:w="110" w:type="dxa"/>
              <w:end w:w="120" w:type="dxa"/>
            </w:tcMar>
          </w:tcPr>
          <w:p>
            <w:r>
              <w:t>Uygun şubeye geçiş sağlanması</w:t>
            </w:r>
          </w:p>
        </w:tc>
      </w:tr>
      <w:tr>
        <w:tc>
          <w:tcPr>
            <w:tcW w:type="dxa" w:w="3457"/>
            <w:tcMar>
              <w:top w:w="110" w:type="dxa"/>
              <w:start w:w="120" w:type="dxa"/>
              <w:bottom w:w="110" w:type="dxa"/>
              <w:end w:w="120" w:type="dxa"/>
            </w:tcMar>
          </w:tcPr>
          <w:p>
            <w:r>
              <w:t>Rehberlik servisiyle yapılan görüşme</w:t>
            </w:r>
          </w:p>
        </w:tc>
        <w:tc>
          <w:tcPr>
            <w:tcW w:type="dxa" w:w="3457"/>
            <w:tcMar>
              <w:top w:w="110" w:type="dxa"/>
              <w:start w:w="120" w:type="dxa"/>
              <w:bottom w:w="110" w:type="dxa"/>
              <w:end w:w="120" w:type="dxa"/>
            </w:tcMar>
          </w:tcPr>
          <w:p>
            <w:r>
              <w:t>Sağlık veya psikolojik değerlendirme</w:t>
            </w:r>
          </w:p>
        </w:tc>
        <w:tc>
          <w:tcPr>
            <w:tcW w:type="dxa" w:w="3457"/>
            <w:tcMar>
              <w:top w:w="110" w:type="dxa"/>
              <w:start w:w="120" w:type="dxa"/>
              <w:bottom w:w="110" w:type="dxa"/>
              <w:end w:w="120" w:type="dxa"/>
            </w:tcMar>
          </w:tcPr>
          <w:p>
            <w:r>
              <w:t>Kararın gerekçeli biçimde bildirilmesi</w:t>
            </w:r>
          </w:p>
        </w:tc>
      </w:tr>
      <w:tr>
        <w:tc>
          <w:tcPr>
            <w:tcW w:type="dxa" w:w="3457"/>
            <w:tcMar>
              <w:top w:w="110" w:type="dxa"/>
              <w:start w:w="120" w:type="dxa"/>
              <w:bottom w:w="110" w:type="dxa"/>
              <w:end w:w="120" w:type="dxa"/>
            </w:tcMar>
          </w:tcPr>
          <w:p>
            <w:r>
              <w:t>Sorunun öğrenci üzerindeki etkisi</w:t>
            </w:r>
          </w:p>
        </w:tc>
        <w:tc>
          <w:tcPr>
            <w:tcW w:type="dxa" w:w="3457"/>
            <w:tcMar>
              <w:top w:w="110" w:type="dxa"/>
              <w:start w:w="120" w:type="dxa"/>
              <w:bottom w:w="110" w:type="dxa"/>
              <w:end w:w="120" w:type="dxa"/>
            </w:tcMar>
          </w:tcPr>
          <w:p>
            <w:r>
              <w:t>Olay kayıtları</w:t>
            </w:r>
          </w:p>
        </w:tc>
        <w:tc>
          <w:tcPr>
            <w:tcW w:type="dxa" w:w="3457"/>
            <w:tcMar>
              <w:top w:w="110" w:type="dxa"/>
              <w:start w:w="120" w:type="dxa"/>
              <w:bottom w:w="110" w:type="dxa"/>
              <w:end w:w="120" w:type="dxa"/>
            </w:tcMar>
          </w:tcPr>
          <w:p>
            <w:r>
              <w:t>Öğrencinin eğitim yararı gözetilerek talebin değerlendirilmesi</w:t>
            </w:r>
          </w:p>
        </w:tc>
      </w:tr>
      <w:tr>
        <w:tc>
          <w:tcPr>
            <w:tcW w:type="dxa" w:w="3457"/>
            <w:tcMar>
              <w:top w:w="110" w:type="dxa"/>
              <w:start w:w="120" w:type="dxa"/>
              <w:bottom w:w="110" w:type="dxa"/>
              <w:end w:w="120" w:type="dxa"/>
            </w:tcMar>
          </w:tcPr>
          <w:p>
            <w:r>
              <w:t>Talep edilen çözüm</w:t>
            </w:r>
          </w:p>
        </w:tc>
        <w:tc>
          <w:tcPr>
            <w:tcW w:type="dxa" w:w="3457"/>
            <w:tcMar>
              <w:top w:w="110" w:type="dxa"/>
              <w:start w:w="120" w:type="dxa"/>
              <w:bottom w:w="110" w:type="dxa"/>
              <w:end w:w="120" w:type="dxa"/>
            </w:tcMar>
          </w:tcPr>
          <w:p>
            <w:r>
              <w:t>Rehberlik servisi görüşü</w:t>
            </w:r>
          </w:p>
        </w:tc>
        <w:tc>
          <w:tcPr>
            <w:tcW w:type="dxa" w:w="3457"/>
            <w:tcMar>
              <w:top w:w="110" w:type="dxa"/>
              <w:start w:w="120" w:type="dxa"/>
              <w:bottom w:w="110" w:type="dxa"/>
              <w:end w:w="120" w:type="dxa"/>
            </w:tcMar>
          </w:tcPr>
          <w:p>
            <w:r>
              <w:t>Uygun şubeye geçiş sağlanması</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Eğitim dönemi içinde gerekçe ortaya çıkar çıkmaz başvurulur; değişiklik okulun pedagojik değerlendirmesi ve kapasitesine bağlıdır.</w:t>
      </w:r>
    </w:p>
    <w:p>
      <w:r>
        <w:t>• Görev/yetki riski: Okul müdürlüğü</w:t>
      </w:r>
    </w:p>
    <w:p>
      <w:r>
        <w:t>• Ön koşul riski: Talep yalnız tercih değil, öğrencinin eğitim yararı ve somut sorun üzerinden açıklanır.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Sınıf veya Şube Değişikliği Dilekçesi Örneği 2026 | Word İndir</dc:title>
  <dc:subject>sınıf değişikliği dilekçesi örneği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