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3. ASLİYE TİCARET MAHKEMESİNE</w:t>
      </w:r>
    </w:p>
    <w:p>
      <w:r>
        <w:rPr>
          <w:b/>
        </w:rPr>
        <w:t>ESAS NO</w:t>
      </w:r>
      <w:r>
        <w:t xml:space="preserve"> : 2026/512 E. [Gerçek dosyaya göre değiştirin]</w:t>
      </w:r>
    </w:p>
    <w:p>
      <w:r>
        <w:rPr>
          <w:b/>
        </w:rPr>
        <w:t>TALEPTE BULUNAN DAVALI</w:t>
      </w:r>
      <w:r>
        <w:t xml:space="preserve"> : [Davalı limited şirketin tam unvanı, MERSİS ve sicil no, adres]</w:t>
      </w:r>
    </w:p>
    <w:p>
      <w:r>
        <w:rPr>
          <w:b/>
        </w:rPr>
        <w:t>VEKİLİ</w:t>
      </w:r>
      <w:r>
        <w:t xml:space="preserve"> : Av. Halil BAKIRCI, Mersin Barosu Sicil No 3472</w:t>
      </w:r>
    </w:p>
    <w:p>
      <w:r>
        <w:rPr>
          <w:b/>
        </w:rPr>
        <w:t>DAVACI</w:t>
      </w:r>
      <w:r>
        <w:t xml:space="preserve"> : [Davacı şirket/gerçek kişi ve adresi]</w:t>
      </w:r>
    </w:p>
    <w:p>
      <w:r>
        <w:rPr>
          <w:b/>
        </w:rPr>
        <w:t>KONU</w:t>
      </w:r>
      <w:r>
        <w:t xml:space="preserve"> : Şirketi temsil yetkisi bulunmayan eski çalışana çıkarılan yemin davetiyesi üzerinden HMK m. 229 sonucu uygulanmaması; güncel ticaret sicilinden HMK m. 232/2’ye göre yemin edecek temsilcilerin ve temsil şeklinin belirlenerek yeni davetiye çıkarılması talebidir.</w:t>
      </w:r>
    </w:p>
    <w:p>
      <w:pPr>
        <w:keepNext/>
      </w:pPr>
      <w:r>
        <w:rPr>
          <w:b/>
        </w:rPr>
        <w:t>AÇIKLAMALAR</w:t>
      </w:r>
    </w:p>
    <w:p>
      <w:r>
        <w:t>1. Davacı, davalı şirkete teslim ettiği endüstriyel yedek parçaların 780.000 TL bedelinin ödenmediğini ileri sürmüştür. Davalı şirket, 24.03.2025 tarihinde davacının yetkilisine 780.000 TL nakit ödeme yapıldığını savunmuştur. Davacı bu ödeme vakıası hakkında davalı şirkete kesin yemin teklif etmiştir.</w:t>
      </w:r>
    </w:p>
    <w:p>
      <w:r>
        <w:t>2. Mahkemeniz [ara karar tarihi] tarihli ara kararla yeminin uygulanmasına karar vermiş; yemin davetiyesi şirketin eski finans müdürü [ad soyad] adına çıkarılmıştır. Ek-1 sicil ve Ek-2 personel kayıtlarına göre bu kişinin şirketi temsil yetkisi hiç bulunmamış, iş ilişkisi 30.06.2026 tarihinde sona ermiştir.</w:t>
      </w:r>
    </w:p>
    <w:p>
      <w:r>
        <w:t>3. Güncel ticaret sicili kaydına göre davalı şirket 10.08.2026 tarihinden itibaren [Müdür A] ve [Müdür B] tarafından müştereken temsil edilmektedir. Temsil değişikliği [Sicil Gazetesi tarih/sayı] kaydıyla tescil ve ilan edilmiştir. Yanlış muhataba çıkarılan davetiye şirketi HMK m. 232/2 uyarınca yemin için çağırmış olmaz.</w:t>
      </w:r>
    </w:p>
    <w:p>
      <w:r>
        <w:t>4. HMK m. 232/2’ye göre tüzel kişi adına yapılmış bir işleme ilişkin vakıanın ispatı için yemin, tüzel kişiyi temsile yetkili kişi veya organ tarafından eda veya iade olunur. Eski çalışan, olayı bilen kişi olduğu ileri sürülse dahi şirket adına yemin yetkilisi değildir. Bilgisinin ayrı bir delil rejiminde değerlendirilmesi mümkündür; kesin yemin bunun yerine geçmez.</w:t>
      </w:r>
    </w:p>
    <w:p>
      <w:r>
        <w:t>5. HMK m. 229/1’deki ikrar sonucu, şirketi temsil yetkisi bulunan kişilerin HMK m. 228’e uygun davetiyeye rağmen kanunda sayılan davranışlarda bulunmasıyla doğar. Yetkisiz çalışana tebligat ve onun duruşmaya gelmemesi şirketin ödeme vakıasını ikrar ettiği sonucunu doğurmaz.</w:t>
      </w:r>
    </w:p>
    <w:p>
      <w:pPr>
        <w:keepNext/>
      </w:pPr>
      <w:r>
        <w:rPr>
          <w:b/>
        </w:rPr>
        <w:t>TEMSİL YETKİSİ VE SİCİL KAYDI</w:t>
      </w:r>
    </w:p>
    <w:p>
      <w:r>
        <w:t>1. TTK m. 623/1 limited şirketin yönetim ve temsilinin şirket sözleşmesiyle düzenleneceğini; yetkinin bir veya birden fazla ortağa, tüm ortaklara veya üçüncü kişilere verilebileceğini düzenler. Ortaklık veya çalışanlık tek başına temsil yetkisi değildir.</w:t>
      </w:r>
    </w:p>
    <w:p>
      <w:r>
        <w:t>2. TTK m. 629/1 uyarınca müdürlerin temsil yetkisinin kapsamı, sınırlandırılması, imzaya yetkili kişilerin belirlenmesi, imza şekli ile tescil ve ilanında anonim şirket hükümleri kıyasen uygulanır. TTK m. 370–373 birlikte değerlendirildiğinde temsile yetkili kişiler ve münferit/müşterek temsil şekli sicil ve ilan kayıtları üzerinden belirlenir.</w:t>
      </w:r>
    </w:p>
    <w:p>
      <w:r>
        <w:t>3. Mahkemenizce [ticaret sicili müdürlüğü]ne müzekkere yazılarak yemin günü itibarıyla geçerli müdürler, görev süreleri, temsil yetkileri, münferit veya müşterek imza şekli ve bunlara ilişkin tescil ilanlarının gönderilmesi istenmelidir.</w:t>
      </w:r>
    </w:p>
    <w:p>
      <w:r>
        <w:t>4. Güncel kayıtta iki müdürün müşterek temsili bulunduğundan, şirket adına yemin işlemi tek başına temsil yetkisi olmayan bir müdür üzerinden tamamlanmamalıdır. Mahkemeniz HMK m. 232/2 ile tescilli temsil şeklini gözeterek doğru muhatapları ara kararında belirlemelidir.</w:t>
      </w:r>
    </w:p>
    <w:p>
      <w:pPr>
        <w:keepNext/>
      </w:pPr>
      <w:r>
        <w:rPr>
          <w:b/>
        </w:rPr>
        <w:t>YENİ DAVETİYENİN İÇERİĞİ</w:t>
      </w:r>
    </w:p>
    <w:p>
      <w:r>
        <w:t>1. Yeni davetiyede şirketin tam ticaret unvanı, yemin edecek temsilcilerin ad ve sıfatları, temsil şekli, duruşma yeri, gün ve saat açıkça yazılmalıdır.</w:t>
      </w:r>
    </w:p>
    <w:p>
      <w:r>
        <w:t>2. HMK m. 228/2 uyarınca “Davalı şirket tarafından 24.03.2025 tarihinde Mersin’de davacıya 780.000 TL nakit ödeme yapıldığı doğru mudur?” çekirdeğindeki somut soru ve mahkemenizce belirlenen diğer sorular davetiyeye konulmalıdır.</w:t>
      </w:r>
    </w:p>
    <w:p>
      <w:r>
        <w:t>3. Geçerli özür olmaksızın belirlenen gün ve saatte bizzat gelmeme, gelip yemini iade etmeme veya yemini eda etmekten kaçınma hâlinde yemin konusu vakıaların ikrar edilmiş sayılacağı ihtarı eksiksiz yazılmalıdır.</w:t>
      </w:r>
    </w:p>
    <w:p>
      <w:r>
        <w:t>4. Davetiyeler temsil şekline göre belirlenen her yetkiliye usulüne uygun tebliğ edilmeli; tebliğ mazbataları dosyaya dönmeden HMK m. 229 sonucu değerlendirilmemelidir.</w:t>
      </w:r>
    </w:p>
    <w:p>
      <w:pPr>
        <w:keepNext/>
      </w:pPr>
      <w:r>
        <w:rPr>
          <w:b/>
        </w:rPr>
        <w:t>HUKUKİ NEDENLER</w:t>
      </w:r>
    </w:p>
    <w:p>
      <w:r>
        <w:t>6100 sayılı Hukuk Muhakemeleri Kanunu m. 27, 74, 225, 226, 228, 229, 232, 233, 237 ve 238; 6102 sayılı Türk Ticaret Kanunu m. 370, 371, 373, 623 ve 629; 7201 sayılı Tebligat Kanunu ile ilgili mevzuat.</w:t>
      </w:r>
    </w:p>
    <w:p>
      <w:pPr>
        <w:keepNext/>
      </w:pPr>
      <w:r>
        <w:rPr>
          <w:b/>
        </w:rPr>
        <w:t>DELİLLER</w:t>
      </w:r>
    </w:p>
    <w:p>
      <w:r>
        <w:t>Güncel ve önceki ticaret sicili kayıtları; Türkiye Ticaret Sicili Gazetesi ilanları; şirket sözleşmesi; müdürler kurulu/ortaklar kurulu kararları; temsil ve imza düzeni kayıtları; eski çalışanın görev ve temsil durumunu gösteren kayıtlar; yemin ara kararı; yanlış kişiye çıkarılan davetiye ve tebliğ mazbatası; davanın ilgili dilekçe ve tutanakları ile diğer yasal deliller.</w:t>
      </w:r>
    </w:p>
    <w:p>
      <w:pPr>
        <w:keepNext/>
      </w:pPr>
      <w:r>
        <w:rPr>
          <w:b/>
        </w:rPr>
        <w:t>SONUÇ VE İSTEM</w:t>
      </w:r>
    </w:p>
    <w:p>
      <w:pPr>
        <w:keepLines/>
      </w:pPr>
      <w:r>
        <w:t>Açıklanan nedenlerle; (1) şirketi temsil yetkisi bulunmayan eski çalışan [ad soyad] adına çıkarılan yemin davetiyesinin davalı şirket bakımından HMK m. 232/2’ye uygun çağrı oluşturmadığının tespitine, (2) bu davetiye ve muhatabın oturuma katılmaması üzerinden HMK m. 229/1 uygulanarak 24.03.2025 tarihli 780.000 TL nakit ödeme vakıasının şirketçe ikrar edilmiş sayılmamasına, (3) [ticaret sicili müdürlüğü]nden yemin günü itibarıyla geçerli temsilciler ile münferit/müşterek temsil şeklini gösteren kayıt ve ilanların getirtilmesine, (4) sicil kaydı uyarınca şirket adına yemin edecek kişi veya organın HMK m. 232/2’ye göre belirlenmesine, (5) HMK m. 228/2’deki açık soruları ve kanuni sonuç ihtarını içeren yeni davetiyelerin doğru muhataplara çıkarılmasına, (6) tebligatlar tamamlandıktan sonra yeminin HMK m. 233–238 uyarınca eda edilip tutanağa geçirilmesine karar verilmesini saygıyla arz ve talep ederiz. 30/09/2026</w:t>
      </w:r>
    </w:p>
    <w:p>
      <w:pPr>
        <w:jc w:val="right"/>
      </w:pPr>
      <w:r>
        <w:t>Davalı Şirket Vekili</w:t>
        <w:br/>
        <w:t>Av. Halil BAKIRCI</w:t>
        <w:br/>
        <w:t>Mersin Barosu Sicil No 3472</w:t>
        <w:br/>
        <w:t>(E-İMZALIDIR)</w:t>
      </w:r>
    </w:p>
    <w:p>
      <w:pPr>
        <w:keepNext/>
      </w:pPr>
      <w:r>
        <w:rPr>
          <w:b/>
        </w:rPr>
        <w:t>EKLER</w:t>
      </w:r>
    </w:p>
    <w:p>
      <w:pPr>
        <w:pStyle w:val="ListBullet"/>
      </w:pPr>
      <w:r>
        <w:t>Ek-1: Güncel ve önceki ticaret sicili kayıtları ile Sicil Gazetesi ilanları</w:t>
      </w:r>
    </w:p>
    <w:p>
      <w:pPr>
        <w:pStyle w:val="ListBullet"/>
      </w:pPr>
      <w:r>
        <w:t>Ek-2: Eski çalışanın görev ve temsil durumunu gösteren kayıt</w:t>
      </w:r>
    </w:p>
    <w:p>
      <w:pPr>
        <w:pStyle w:val="ListBullet"/>
      </w:pPr>
      <w:r>
        <w:t>Ek-3: Şirket sözleşmesinin temsil hükmü ve müdürler kurulu kararı</w:t>
      </w:r>
    </w:p>
    <w:p>
      <w:pPr>
        <w:pStyle w:val="ListBullet"/>
      </w:pPr>
      <w:r>
        <w:t>Ek-4: Yemin uygulanmasına ilişkin ara karar ve duruşma tutanağı</w:t>
      </w:r>
    </w:p>
    <w:p>
      <w:pPr>
        <w:pStyle w:val="ListBullet"/>
      </w:pPr>
      <w:r>
        <w:t>Ek-5: Yanlış kişiye çıkarılan yemin davetiyesi ve tebliğ mazbatası</w:t>
      </w:r>
    </w:p>
    <w:p>
      <w:pPr>
        <w:pStyle w:val="ListBullet"/>
      </w:pPr>
      <w:r>
        <w:t>Ek-6: Güncel temsil ve imza şeklini gösteren kayıtlar</w:t>
      </w:r>
    </w:p>
    <w:p>
      <w:pPr>
        <w:keepNext/>
      </w:pPr>
      <w:r>
        <w:rPr>
          <w:b/>
        </w:rPr>
        <w:t>DOLDURMA KONTROLÜ - SUNULACAK NÜSHADAN ÇIKARIN</w:t>
      </w:r>
    </w:p>
    <w:p>
      <w:pPr>
        <w:pStyle w:val="ListBullet"/>
      </w:pPr>
      <w:r>
        <w:rPr>
          <w:i/>
        </w:rPr>
        <w:t>Mahkeme, esas numarası ve tarafların tam ticaret unvanlarını gerçek dosyadan yazın.</w:t>
      </w:r>
    </w:p>
    <w:p>
      <w:pPr>
        <w:pStyle w:val="ListBullet"/>
      </w:pPr>
      <w:r>
        <w:rPr>
          <w:i/>
        </w:rPr>
        <w:t>MERSİS, ticaret sicili, tescil, ilan, ara karar ve tebliğ bilgilerini güncel kayıtlarla doğrulayın.</w:t>
      </w:r>
    </w:p>
    <w:p>
      <w:pPr>
        <w:pStyle w:val="ListBullet"/>
      </w:pPr>
      <w:r>
        <w:rPr>
          <w:i/>
        </w:rPr>
        <w:t>780.000 TL ve 24.03.2025 örnek verilerini gerçek yemin konusu vakıayla değiştirin.</w:t>
      </w:r>
    </w:p>
    <w:p>
      <w:pPr>
        <w:pStyle w:val="ListBullet"/>
      </w:pPr>
      <w:r>
        <w:rPr>
          <w:i/>
        </w:rPr>
        <w:t>Münferit temsil varsa müşterek temsil paragraflarını; anonim şirketse limited şirkete özgü paragrafları çıkarın.</w:t>
      </w:r>
    </w:p>
    <w:p>
      <w:pPr>
        <w:pStyle w:val="ListBullet"/>
      </w:pPr>
      <w:r>
        <w:rPr>
          <w:i/>
        </w:rPr>
        <w:t>Köşeli alanları, kullanılmayan alternatifleri ve bu kontrol bölümünü nihai nüshadan silin.</w:t>
      </w:r>
    </w:p>
    <w:sectPr w:rsidR="00FC693F" w:rsidRPr="0006063C" w:rsidSect="00034616">
      <w:pgSz w:w="12240" w:h="15840"/>
      <w:pgMar w:top="720"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