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28"/>
        </w:rPr>
        <w:t>[....] ASLİYE TİCARET MAHKEMESİNE</w:t>
      </w:r>
    </w:p>
    <w:p>
      <w:r>
        <w:rPr>
          <w:b/>
        </w:rPr>
        <w:t>ESAS NO</w:t>
      </w:r>
      <w:r>
        <w:t xml:space="preserve"> : [20../... E.]</w:t>
      </w:r>
    </w:p>
    <w:p>
      <w:r>
        <w:rPr>
          <w:b/>
        </w:rPr>
        <w:t>DAVACI</w:t>
      </w:r>
      <w:r>
        <w:t xml:space="preserve"> : [Ad soyad / unvan ve adres]</w:t>
      </w:r>
    </w:p>
    <w:p>
      <w:r>
        <w:rPr>
          <w:b/>
        </w:rPr>
        <w:t>VEKİLİ</w:t>
      </w:r>
      <w:r>
        <w:t xml:space="preserve"> : Av. [Ad Soyad, baro sicil ve adres]</w:t>
      </w:r>
    </w:p>
    <w:p>
      <w:r>
        <w:rPr>
          <w:b/>
        </w:rPr>
        <w:t>DAVALI</w:t>
      </w:r>
      <w:r>
        <w:t xml:space="preserve"> : [Limited şirketin tam ticaret unvanı ve adresi]</w:t>
      </w:r>
    </w:p>
    <w:p>
      <w:r>
        <w:rPr>
          <w:b/>
        </w:rPr>
        <w:t>İSTİCVAP OLUNACAK TEMSİLCİ</w:t>
      </w:r>
      <w:r>
        <w:t xml:space="preserve"> : [Güncel ticaret sicilinde temsil yetkili müdürün adı, T.C. kimlik no ve tebligat adresi]</w:t>
      </w:r>
    </w:p>
    <w:p>
      <w:r>
        <w:rPr>
          <w:b/>
        </w:rPr>
        <w:t>KONU</w:t>
      </w:r>
      <w:r>
        <w:t xml:space="preserve"> : HMK m. 169–174 uyarınca davalı şirketin temsil yetkili kişi aracılığıyla aşağıda somutlaştırılan vakıalar hakkında isticvabına karar verilmesi talebidir.</w:t>
      </w:r>
    </w:p>
    <w:p>
      <w:pPr>
        <w:keepNext/>
      </w:pPr>
      <w:r>
        <w:rPr>
          <w:b/>
        </w:rPr>
        <w:t>AÇIKLAMALAR</w:t>
      </w:r>
    </w:p>
    <w:p>
      <w:r>
        <w:t>1. Davacı ile davalı şirket arasında [ürün/hizmet] tedarikine ilişkin ticari ilişki bulunmaktadır. Davalı şirketin kurumsal e-posta adresinden 12/05/2026 tarihli ve [S-2026/114] numaralı sipariş formu gönderilmiş; siparişe konu mallar 16/05/2026 tarihinde [İRS-458] numaralı irsaliye ile şirket deposuna teslim edilmiştir.</w:t>
      </w:r>
    </w:p>
    <w:p>
      <w:r>
        <w:t>2. Teslimden sonra [FTR-2026/884] numaralı 480.000 TL bedelli fatura davalı şirkete gönderilmiş; davalı şirket banka hesabından 20/05/2026 tarihinde “filtre siparişi avans/kısmi ödeme” açıklamasıyla 80.000 TL ödenmiştir. Davalı şirket cevap dilekçesinde siparişi, teslimi ve borcu bütünüyle inkâr etmektedir.</w:t>
      </w:r>
    </w:p>
    <w:p>
      <w:r>
        <w:t>3. HMK m. 169/1 uyarınca mahkeme taraflardan her birinin isticvabına talep üzerine karar verebilir. Aynı maddenin ikinci fıkrası isticvabı davanın temelini oluşturan vakıalar ve bunlarla ilişkili hususlarla sınırlar. Aşağıdaki vakıalar davanın temelini oluşturmaktadır.</w:t>
      </w:r>
    </w:p>
    <w:p>
      <w:r>
        <w:t>4. Davalı bir tüzel kişidir. HMK m. 170/1 gereğince tüzel kişiler adına temsil yetkisine sahip kimseler isticvap olunur. Güncel ticaret sicili kaydına göre davalı şirketi [tek başına/müştereken] temsil yetkili müdür [Ad Soyad]dır. Sicil kaydı ve imza sirküleri ektedir.</w:t>
      </w:r>
    </w:p>
    <w:p>
      <w:r>
        <w:t>5. İsticvap talebimiz şirket çalışanının tanık olarak dinlenmesi değildir. Davalı şirket tarafının, temsil yetkili kişisi aracılığıyla aşağıdaki belirli vakıalar hakkında bizzat açıklama yapması ve cevapların tutanağa bağlanması istenmektedir.</w:t>
      </w:r>
    </w:p>
    <w:p>
      <w:r>
        <w:t>6. HMK m. 171/1 gereğince temsilciye bizzat davetiye gönderilmesini; davetiyede aşağıdaki vakıaların ve geçerli özür olmaksızın gelmemesi veya gelip soruları cevapsız bırakması hâlinde bu vakıaları ikrar etmiş sayılacağı ihtarının ayrı ayrı gösterilmesini talep ediyoruz.</w:t>
      </w:r>
    </w:p>
    <w:p>
      <w:r>
        <w:t>7. HMK m. 172 ve 173 uyarınca temsil yetkili kişinin bizzat isticvap olunması, isticvaba başlamadan önce gerçeği söylemesi gerektiğinin hatırlatılması, taraflar ile vekillerinin hazır bulunmasına olanak tanınması ve yazılı not kullanımının kanundaki izne tabi tutulması gerekir.</w:t>
      </w:r>
    </w:p>
    <w:p>
      <w:r>
        <w:t>8. HMK m. 174 uyarınca soruların ve verilen cevapların tam olarak tutanağa yazılması, tutanağın hazır bulunanlara okunması ve isticvap olunan temsilciye imzalatılması; haksız imza kaçınması varsa bunun hâkim tarafından tutanakla saptanması gerekir.</w:t>
      </w:r>
    </w:p>
    <w:p>
      <w:pPr>
        <w:keepNext/>
      </w:pPr>
      <w:r>
        <w:rPr>
          <w:b/>
        </w:rPr>
        <w:t>İSTİCVAP KONUSU SOMUT VAKIALAR VE SORULAR</w:t>
      </w:r>
    </w:p>
    <w:p>
      <w:r>
        <w:t>1. Davalı şirketin [kurumsal e-posta adresi] hesabından 12/05/2026 tarihinde davacıya [S-2026/114] numaralı sipariş formunun gönderilip gönderilmediği.</w:t>
      </w:r>
    </w:p>
    <w:p>
      <w:r>
        <w:t>2. Siparişe konu malların 16/05/2026 tarihinde [depo adresi]nde [İRS-458] numaralı irsaliye ile davalı şirket adına teslim alınıp alınmadığı ve irsaliyedeki şirket kaşesinin davalı şirkete ait olup olmadığı.</w:t>
      </w:r>
    </w:p>
    <w:p>
      <w:r>
        <w:t>3. [FTR-2026/884] numaralı faturanın davalı şirkete ulaşıp ulaşmadığı, ticari defter veya muhasebe sistemine kaydedilip kaydedilmediği.</w:t>
      </w:r>
    </w:p>
    <w:p>
      <w:r>
        <w:t>4. Davalı şirket hesabından 20/05/2026 tarihinde davacıya gönderilen 80.000 TL’nin hangi sipariş veya faturaya mahsuben ödendiği.</w:t>
      </w:r>
    </w:p>
    <w:p>
      <w:r>
        <w:t>5. Teslimden sonra malların miktarı, niteliği veya ayıbı hakkında davacıya herhangi bir yazılı itiraz ya da iade bildirimi yapılıp yapılmadığı; yapılmışsa tarih ve belge numarası.</w:t>
      </w:r>
    </w:p>
    <w:p>
      <w:pPr>
        <w:keepNext/>
      </w:pPr>
      <w:r>
        <w:rPr>
          <w:b/>
        </w:rPr>
        <w:t>HUKUKİ NEDENLER</w:t>
      </w:r>
    </w:p>
    <w:p>
      <w:r>
        <w:t>6100 sayılı Hukuk Muhakemeleri Kanunu m. 27, 169, 170, 171, 172, 173, 174, 175, 219 ve devamı ile ilgili diğer hükümler.</w:t>
      </w:r>
    </w:p>
    <w:p>
      <w:pPr>
        <w:keepNext/>
      </w:pPr>
      <w:r>
        <w:rPr>
          <w:b/>
        </w:rPr>
        <w:t>DELİLLER VE EKLER</w:t>
      </w:r>
    </w:p>
    <w:p>
      <w:pPr>
        <w:pStyle w:val="ListBullet"/>
      </w:pPr>
      <w:r>
        <w:t>Ek-1: Güncel ticaret sicili kayıt veya ilanı</w:t>
      </w:r>
    </w:p>
    <w:p>
      <w:pPr>
        <w:pStyle w:val="ListBullet"/>
      </w:pPr>
      <w:r>
        <w:t>Ek-2: İmza sirküleri / temsil yetkisi belgesi</w:t>
      </w:r>
    </w:p>
    <w:p>
      <w:pPr>
        <w:pStyle w:val="ListBullet"/>
      </w:pPr>
      <w:r>
        <w:t>Ek-3: 12/05/2026 tarihli sipariş e-postası ve üstveri çıktısı</w:t>
      </w:r>
    </w:p>
    <w:p>
      <w:pPr>
        <w:pStyle w:val="ListBullet"/>
      </w:pPr>
      <w:r>
        <w:t>Ek-4: [İRS-458] numaralı teslim irsaliyesi</w:t>
      </w:r>
    </w:p>
    <w:p>
      <w:pPr>
        <w:pStyle w:val="ListBullet"/>
      </w:pPr>
      <w:r>
        <w:t>Ek-5: [FTR-2026/884] numaralı fatura</w:t>
      </w:r>
    </w:p>
    <w:p>
      <w:pPr>
        <w:pStyle w:val="ListBullet"/>
      </w:pPr>
      <w:r>
        <w:t>Ek-6: 20/05/2026 tarihli 80.000 TL banka dekontu</w:t>
      </w:r>
    </w:p>
    <w:p>
      <w:pPr>
        <w:pStyle w:val="ListBullet"/>
      </w:pPr>
      <w:r>
        <w:t>Ek-7: İhtarname ve tebliğ belgesi [varsa]</w:t>
      </w:r>
    </w:p>
    <w:p>
      <w:pPr>
        <w:keepNext/>
      </w:pPr>
      <w:r>
        <w:rPr>
          <w:b/>
        </w:rPr>
        <w:t>SONUÇ VE İSTEM</w:t>
      </w:r>
    </w:p>
    <w:p>
      <w:r>
        <w:t>Açıklanan nedenlerle; davalı şirketin HMK m. 169 ve 170 uyarınca güncel temsil yetkili müdürü [Ad Soyad] aracılığıyla yukarıda beş bentte gösterilen somut vakıalar hakkında İSTİCVABINA; temsilciye HMK m. 171/1’deki vakıa ve ihtarları içeren BİZZAT DAVETİYE çıkarılmasına; isticvabın HMK m. 172 ve 173’e uygun yapılmasına ve soru-cevapların HMK m. 174’e uygun tutanağa bağlanmasına; usulüne uygun çağrıya rağmen geçerli özür olmaksızın gelinmemesi veya soruların cevapsız bırakılması hâlinde yalnız davetiyede gösterilen ve mahkemece sorulan vakıalar bakımından HMK m. 171/2’nin uygulanmasına karar verilmesini saygıyla arz ve talep ederiz. 29/09/2026</w:t>
      </w:r>
    </w:p>
    <w:p>
      <w:pPr>
        <w:spacing w:after="200"/>
        <w:jc w:val="right"/>
      </w:pPr>
      <w:r>
        <w:t>Davacı Vekili</w:t>
        <w:br/>
        <w:t>Av. [Ad Soyad]</w:t>
        <w:br/>
        <w:t>(E-İMZALIDIR)</w:t>
      </w:r>
    </w:p>
    <w:p>
      <w:pPr>
        <w:keepNext/>
      </w:pPr>
      <w:r>
        <w:rPr>
          <w:b/>
        </w:rPr>
        <w:t>DOLDURMA KONTROLÜ SUNULACAK NÜSHADAN ÇIKARIN</w:t>
      </w:r>
    </w:p>
    <w:p>
      <w:pPr>
        <w:pStyle w:val="ListBullet"/>
      </w:pPr>
      <w:r>
        <w:rPr>
          <w:i/>
        </w:rPr>
        <w:t>Mahkeme, esas, şirket unvanı ve temsilci bilgilerini güncel kayıttan yazın.</w:t>
      </w:r>
    </w:p>
    <w:p>
      <w:pPr>
        <w:pStyle w:val="ListBullet"/>
      </w:pPr>
      <w:r>
        <w:rPr>
          <w:i/>
        </w:rPr>
        <w:t>Tek başına veya müşterek temsil şeklini sicil ve imza sirküleriyle doğrulayın.</w:t>
      </w:r>
    </w:p>
    <w:p>
      <w:pPr>
        <w:pStyle w:val="ListBullet"/>
      </w:pPr>
      <w:r>
        <w:rPr>
          <w:i/>
        </w:rPr>
        <w:t>Her vakıada tarih, belge numarası ve işlem türünü gerçek dosyaya göre değiştirin.</w:t>
      </w:r>
    </w:p>
    <w:p>
      <w:pPr>
        <w:pStyle w:val="ListBullet"/>
      </w:pPr>
      <w:r>
        <w:rPr>
          <w:i/>
        </w:rPr>
        <w:t>Tanık dinleme ile şirket tarafının isticvabını aynı sıfat altında talep etmeyin.</w:t>
      </w:r>
    </w:p>
    <w:p>
      <w:pPr>
        <w:pStyle w:val="ListBullet"/>
      </w:pPr>
      <w:r>
        <w:rPr>
          <w:i/>
        </w:rPr>
        <w:t>Davetiyede HMK 171 ihtarı ve isticvap vakıalarının ayrı ayrı gösterilmesini isteyin.</w:t>
      </w:r>
    </w:p>
    <w:p>
      <w:pPr>
        <w:pStyle w:val="ListBullet"/>
      </w:pPr>
      <w:r>
        <w:rPr>
          <w:i/>
        </w:rPr>
        <w:t>Köşeli alanları tamamlayın, kullanılmayan seçenekleri ve bu kontrol bölümünü nihai nüshadan çıkarın.</w:t>
      </w:r>
    </w:p>
    <w:sectPr w:rsidR="00FC693F" w:rsidRPr="0006063C" w:rsidSect="00034616">
      <w:pgSz w:w="12240" w:h="15840"/>
      <w:pgMar w:top="950" w:right="1181" w:bottom="893"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40" w:lineRule="auto"/>
    </w:pPr>
    <w:rPr>
      <w:rFonts w:ascii="Aptos" w:hAnsi="Apto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