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Tanığın Kendi Notlarına Bakmasına İzin Talebi</w:t>
      </w:r>
    </w:p>
    <w:p>
      <w:pPr>
        <w:jc w:val="center"/>
      </w:pPr>
      <w:r>
        <w:rPr>
          <w:b/>
          <w:sz w:val="23"/>
        </w:rPr>
        <w:t>T.C. MERSİN 3. ASLİYE TİCARET MAHKEMESİNE</w:t>
      </w:r>
    </w:p>
    <w:p>
      <w:r>
        <w:rPr>
          <w:b/>
        </w:rPr>
        <w:t>ESAS NO</w:t>
      </w:r>
      <w:r>
        <w:t xml:space="preserve"> : 2026/742 E. [Gerçek dosyaya göre değiştirin]</w:t>
      </w:r>
    </w:p>
    <w:p>
      <w:r>
        <w:rPr>
          <w:b/>
        </w:rPr>
        <w:t>TALEPTE BULUNAN DAVACI</w:t>
      </w:r>
      <w:r>
        <w:t xml:space="preserve"> : [Şirket unvanı, vergi no ve adres]</w:t>
      </w:r>
    </w:p>
    <w:p>
      <w:r>
        <w:rPr>
          <w:b/>
        </w:rPr>
        <w:t>VEKİLİ</w:t>
      </w:r>
      <w:r>
        <w:t xml:space="preserve"> : Av. Halil BAKIRCI, Mersin Barosu Sicil No 3472</w:t>
      </w:r>
    </w:p>
    <w:p>
      <w:r>
        <w:rPr>
          <w:b/>
        </w:rPr>
        <w:t>DAVALI</w:t>
      </w:r>
      <w:r>
        <w:t xml:space="preserve"> : [Şirket unvanı, vergi no ve adres]</w:t>
      </w:r>
    </w:p>
    <w:p>
      <w:r>
        <w:rPr>
          <w:b/>
        </w:rPr>
        <w:t>TANIK</w:t>
      </w:r>
      <w:r>
        <w:t xml:space="preserve"> : Selim KAYA [T.C. kimlik no ve tebligat adresi]</w:t>
      </w:r>
    </w:p>
    <w:p>
      <w:r>
        <w:rPr>
          <w:b/>
        </w:rPr>
        <w:t>KONU</w:t>
      </w:r>
      <w:r>
        <w:t xml:space="preserve"> : HMK m. 261/2 uyarınca tanığın olay tarihinde kendi el yazısıyla tuttuğu şantiye günlüğünün yalnız 17.04.2025, 06.05.2025 ve 20.05.2025 tarihli beton teslimlerine ait saat, beton sınıfı ve metreküp bilgilerine sınırlı sayfalarına bakmasına izin verilmesi; aynı celsede mümkün olmazsa defter aslıyla yeniden dinlenmesi talebidir.</w:t>
      </w:r>
    </w:p>
    <w:p>
      <w:pPr>
        <w:keepNext/>
      </w:pPr>
      <w:r>
        <w:rPr>
          <w:b/>
          <w:color w:val="000000"/>
        </w:rPr>
        <w:t>UYUŞMAZLIK VE TANIĞIN KİŞİSEL GÖRGÜSÜ</w:t>
      </w:r>
    </w:p>
    <w:p>
      <w:r>
        <w:t>1. Dava, hazır beton teslimleri de içeren eser sözleşmesinden doğan bakiye alacağa ilişkindir. Davacı, 03.04.2025–28.05.2025 arasında on iki parti hâlinde toplam 426 m³ beton teslim edildiğini; davalı ise kabul edilen miktarın 354 m³ olduğunu savunmaktadır. Çekişme özellikle 17.04.2025, 06.05.2025 ve 20.05.2025 tarihli teslimlerin saati, beton sınıfı ve miktarı üzerindedir.</w:t>
      </w:r>
    </w:p>
    <w:p>
      <w:r>
        <w:t>2. Tanık Selim Kaya, belirtilen dönemde şantiye şefi olarak sahada çalışmış; mikserlerin girişini, beton dökülen bölümü ve teslim sırasında bulunan kişileri bizzat görmüştür. Tanık olayların kişisel görgüye dayalı akışını sözlü anlatacaktır. On iki teslimin kesin tarih, saat ve metreküp değerlerini aradan geçen süre nedeniyle ezberden ayırt edemediğini bildirmiştir.</w:t>
      </w:r>
    </w:p>
    <w:p>
      <w:r>
        <w:t>3. Tanık, işin olağan yürütümü sırasında 02.01.2025–30.06.2025 tarihleri arasında kendi el yazısıyla ve gün sırasına göre tuttuğu numaralı şantiye günlüğünü muhafaza etmektedir. Günlük yalnız beton teslimlerini değil; hava durumu, çalışan sayısı, kullanılan makineler ve günlük imalatı da içerir. Bu yapı, belgenin dava için sonradan hazırlanmış bir ifade metni olmadığının fiziksel incelemesine elverişlidir.</w:t>
      </w:r>
    </w:p>
    <w:p>
      <w:pPr>
        <w:keepNext/>
      </w:pPr>
      <w:r>
        <w:rPr>
          <w:b/>
          <w:color w:val="000000"/>
        </w:rPr>
        <w:t>HMK 261 İKİNCİ FIKRANIN UYGULANMASI</w:t>
      </w:r>
    </w:p>
    <w:p>
      <w:r>
        <w:t>4. HMK m. 261/2 uyarınca tanık bildiğini sözlü açıklar, sözü kesilmeden dinlenir ve kural olarak yazılı not kullanamaz. Tanık, tarihleri ve rakamları tespit etmek veya bazı hususları açıklamak ya da hatırlamak için yazılarına bakmak zorunda olduğunu hâkime söylerse hâkim derhâl yazılarına bakmasına veya belirleyeceği duruşmada yeniden dinlenmesine karar verebilir.</w:t>
      </w:r>
    </w:p>
    <w:p>
      <w:r>
        <w:t>5. Talebimiz, tanığın önceden hazırlanmış bir anlatımı okuması değildir. Tanık önce defter kapalıyken kişisel görgüsünü sözlü ve kesintisiz anlatacak; yalnız kesin tarih, saat, beton sınıfı ve metreküp değeri sorulduğunda, hâkimin belirlediği ilgili günlük sayfasına bakacaktır. Kişisel görgüsü bulunmayan hiçbir vakıayı defterden aktarmayacaktır.</w:t>
      </w:r>
    </w:p>
    <w:p>
      <w:r>
        <w:t>6. Mahkemenin not kullanımına ilişkin kararı, bakılacak belgeyi ve sayfaları açıkça sınırlamalıdır. Defter aslı mahkemeye ve karşı tarafa gösterilmeli; sayfa numarası, tarih düzeni, silinti-ekleme ve tanığın el yazısı yönünden gözlemlenmelidir. İlgili sayfaların onaylı örnekleri tutanak eki yapılabilir.</w:t>
      </w:r>
    </w:p>
    <w:p>
      <w:pPr>
        <w:keepNext/>
      </w:pPr>
      <w:r>
        <w:rPr>
          <w:b/>
          <w:color w:val="000000"/>
        </w:rPr>
        <w:t>UYGULAMA SIRASI VE KARŞI TARAFIN DENETİMİ</w:t>
      </w:r>
    </w:p>
    <w:p>
      <w:r>
        <w:t>7. İşlem sırası şu şekilde uygulanmalıdır: (a) tanığın defter kapalıyken sözlü anlatımı, (b) hatırlayamadığı tarih veya rakamı belirtmesi, (c) defter aslının hâkimce incelenmesi, (ç) karşı tarafa belgeyi görme ve itiraz etme olanağı verilmesi, (d) yalnız izin verilen sayfaya bakılması ve (e) cevabın tutanağa geçirilmesi.</w:t>
      </w:r>
    </w:p>
    <w:p>
      <w:r>
        <w:t>8. HMK m. 152/1 uyarınca taraf vekilleri tanığa doğrudan soru yöneltebilir. Karşı taraf; kaydı kimin, ne zaman ve hangi bilgiye dayanarak tuttuğunu, miktarın teslim anında mı yazıldığını, sevk fişinden sonra mı aktarıldığını, sayfada değişiklik bulunup bulunmadığını ve günlükle diğer belgeler arasındaki farkları sorabilmelidir.</w:t>
      </w:r>
    </w:p>
    <w:p>
      <w:r>
        <w:t>9. HMK m. 261/5 gereğince tanığın sözleri tutanağa yazılmalı, önünde okunmalı ve imzası alınmalıdır. Tutanakta tanığın nottan önceki cevabı, not ihtiyacını bildirdiği soru, hâkimin izin kararı, bakılan defter sayfası ve nottan sonraki cevabı ayrı ayrı gösterilmelidir.</w:t>
      </w:r>
    </w:p>
    <w:p>
      <w:pPr>
        <w:keepNext/>
      </w:pPr>
      <w:r>
        <w:rPr>
          <w:b/>
          <w:color w:val="000000"/>
        </w:rPr>
        <w:t>İKİNCİL YENİDEN DİNLEME TALEBİ</w:t>
      </w:r>
    </w:p>
    <w:p>
      <w:r>
        <w:t>10. Defter aslının aynı celsede bulunmaması, karşı tarafın makul inceleme ihtiyacı veya sayfa bütünlüğünün denetlenmesi nedeniyle derhâl izin verilemezse; HMK m. 261/2 uyarınca tanığın defter aslıyla yeniden dinleneceği günün belirlenmesini talep ediyoruz. Ara kararda getirilecek belgenin 02.01.2025–30.06.2025 tarihli numaralı şantiye günlüğünün tamamı olduğu ve incelemenin üç teslimle sınırlı tutulacağı yazılmalıdır.</w:t>
      </w:r>
    </w:p>
    <w:p>
      <w:pPr>
        <w:keepNext/>
      </w:pPr>
      <w:r>
        <w:rPr>
          <w:b/>
          <w:color w:val="000000"/>
        </w:rPr>
        <w:t>HUKUKİ NEDENLER VE DELİLLER</w:t>
      </w:r>
    </w:p>
    <w:p>
      <w:r>
        <w:t>6100 sayılı HMK m. 27, 152, 154, 156, 198, 260 ve 261 ile ilgili mevzuat. Deliller: şantiye günlüğünün aslı, ilgili üç günlük sayfası, beton sevk fişleri, e-faturalar, pompa çalışma kayıtları, laboratuvar numune tutanakları, taraf dilekçeleri, tanık beyanı ve mahkemenizce gerekli görülecek diğer yasal deliller.</w:t>
      </w:r>
    </w:p>
    <w:p>
      <w:pPr>
        <w:keepNext/>
        <w:pageBreakBefore/>
      </w:pPr>
      <w:r>
        <w:rPr>
          <w:b/>
          <w:color w:val="000000"/>
        </w:rPr>
        <w:t>SONUÇ VE İSTEM</w:t>
      </w:r>
    </w:p>
    <w:p>
      <w:pPr>
        <w:keepLines/>
      </w:pPr>
      <w:r>
        <w:t>Açıklanan nedenlerle; (1) tanık Selim Kaya’nın önce herhangi bir yazılı nota bakmaksızın kişisel görgüsünü sözlü ve kesintisiz anlatmasına, (2) tanığın hatırlayamadığını bildirdiği 17.04.2025, 06.05.2025 ve 20.05.2025 tarihli teslimlerin yalnız saat, beton sınıfı ve metreküp bilgileri bakımından 02.01.2025–30.06.2025 tarihli özgün şantiye günlüğünün ilgili sayfalarına bakmasına HMK m. 261/2 uyarınca izin verilmesine, (3) defter aslının hâkim ve karşı tarafça incelenmesine, bakılan sayfaların belirtilmesine ve gerekli görülürse onaylı örneklerinin tutanak eki yapılmasına, (4) nottan önceki cevap, izin kararı, bakılan sayfa ve nottan sonraki cevabın ayrı ayrı tutanağa geçirilerek HMK m. 261/5 uyarınca tanığa okunmasına ve imzalatılmasına, (5) karşı tarafa HMK m. 152 çerçevesinde soru ve itiraz olanağı verilmesine, (6) aynı celsede inceleme mümkün olmazsa defter aslının getirileceği yeni gün belirlenerek tanığın HMK m. 261/2 uyarınca yeniden dinlenmesine karar verilmesini saygıyla arz ve talep ederiz. 30/09/2026</w:t>
      </w:r>
    </w:p>
    <w:p>
      <w:pPr>
        <w:keepLines/>
        <w:jc w:val="right"/>
      </w:pPr>
      <w:r>
        <w:t>Davacı Vekili</w:t>
        <w:br/>
        <w:t>Av. Halil BAKIRCI</w:t>
        <w:br/>
        <w:t>Mersin Barosu Sicil No 3472</w:t>
        <w:br/>
        <w:t>(E-İMZALIDIR)</w:t>
      </w:r>
    </w:p>
    <w:p>
      <w:pPr>
        <w:keepNext/>
      </w:pPr>
      <w:r>
        <w:rPr>
          <w:b/>
          <w:color w:val="000000"/>
        </w:rPr>
        <w:t>EKLER</w:t>
      </w:r>
    </w:p>
    <w:p>
      <w:pPr>
        <w:pStyle w:val="ListBullet"/>
      </w:pPr>
      <w:r>
        <w:t>Ek 1 Şantiye günlüğünün kapak, ilk-son ve ilgili üç sayfa örneği</w:t>
      </w:r>
    </w:p>
    <w:p>
      <w:pPr>
        <w:pStyle w:val="ListBullet"/>
      </w:pPr>
      <w:r>
        <w:t>Ek 2 17.04.2025, 06.05.2025 ve 20.05.2025 tarihli beton sevk fişleri</w:t>
      </w:r>
    </w:p>
    <w:p>
      <w:pPr>
        <w:pStyle w:val="ListBullet"/>
      </w:pPr>
      <w:r>
        <w:t>Ek 3 İlgili e-fatura ve pompa çalışma kayıtları</w:t>
      </w:r>
    </w:p>
    <w:p>
      <w:pPr>
        <w:pStyle w:val="ListBullet"/>
      </w:pPr>
      <w:r>
        <w:t>Ek 4 Tanığın görevini gösteren şantiye organizasyon belgesi</w:t>
      </w:r>
    </w:p>
    <w:p>
      <w:pPr>
        <w:keepNext/>
      </w:pPr>
      <w:r>
        <w:rPr>
          <w:b/>
          <w:color w:val="000000"/>
        </w:rPr>
        <w:t>DOLDURMA KONTROLÜ SUNULACAK NÜSHADAN ÇIKARIN</w:t>
      </w:r>
    </w:p>
    <w:p>
      <w:pPr>
        <w:pStyle w:val="ListBullet"/>
      </w:pPr>
      <w:r>
        <w:rPr>
          <w:i/>
        </w:rPr>
        <w:t>Mahkeme, esas numarası, taraflar ve tanık bilgilerini gerçek dosyadan yazın.</w:t>
      </w:r>
    </w:p>
    <w:p>
      <w:pPr>
        <w:pStyle w:val="ListBullet"/>
      </w:pPr>
      <w:r>
        <w:rPr>
          <w:i/>
        </w:rPr>
        <w:t>Beton teslimi, 426 m³, üç tarih ve şantiye günlüğü örnektir; gerçek uyuşmazlık ve belgeyle değiştirin.</w:t>
      </w:r>
    </w:p>
    <w:p>
      <w:pPr>
        <w:pStyle w:val="ListBullet"/>
      </w:pPr>
      <w:r>
        <w:rPr>
          <w:i/>
        </w:rPr>
        <w:t>Defterin aslı yoksa aslın kimde olduğunu açıklayın; sunulmayan belgeyi ek listesinde bırakmayın.</w:t>
      </w:r>
    </w:p>
    <w:p>
      <w:pPr>
        <w:pStyle w:val="ListBullet"/>
      </w:pPr>
      <w:r>
        <w:rPr>
          <w:i/>
        </w:rPr>
        <w:t>Tanığın kişisel görgüsü bulunmayan konuları ve sonradan hazırlanmış metinleri talep kapsamından çıkarın.</w:t>
      </w:r>
    </w:p>
    <w:p>
      <w:pPr>
        <w:pStyle w:val="ListBullet"/>
      </w:pPr>
      <w:r>
        <w:rPr>
          <w:i/>
        </w:rPr>
        <w:t>Köşeli açıklamaları, mevcut olmayan ekleri ve bu doldurma kontrolünü nihai nüshadan silin.</w:t>
      </w:r>
    </w:p>
    <w:sectPr w:rsidR="00FC693F" w:rsidRPr="0006063C" w:rsidSect="00034616">
      <w:pgSz w:w="12240" w:h="15840"/>
      <w:pgMar w:top="691" w:right="979" w:bottom="66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