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color w:val="000000"/>
          <w:sz w:val="23"/>
        </w:rPr>
        <w:t>T.C. MERSİN 3. ASLİYE HUKUK MAHKEMESİNE</w:t>
      </w:r>
    </w:p>
    <w:p>
      <w:r>
        <w:rPr>
          <w:b/>
        </w:rPr>
        <w:t>ESAS NO</w:t>
      </w:r>
      <w:r>
        <w:t xml:space="preserve"> : 2026/722 E. [Gerçek dosyaya göre değiştirin]</w:t>
      </w:r>
    </w:p>
    <w:p>
      <w:r>
        <w:rPr>
          <w:b/>
        </w:rPr>
        <w:t>TALEPTE BULUNAN DAVACI</w:t>
      </w:r>
      <w:r>
        <w:t xml:space="preserve"> : [Ad soyad, T.C. kimlik no, adres]</w:t>
      </w:r>
    </w:p>
    <w:p>
      <w:r>
        <w:rPr>
          <w:b/>
        </w:rPr>
        <w:t>VEKİLİ</w:t>
      </w:r>
      <w:r>
        <w:t xml:space="preserve"> : Av. Halil BAKIRCI, Mersin Barosu Sicil No 3472</w:t>
      </w:r>
    </w:p>
    <w:p>
      <w:r>
        <w:rPr>
          <w:b/>
        </w:rPr>
        <w:t>DAVALI</w:t>
      </w:r>
      <w:r>
        <w:t xml:space="preserve"> : [Ad soyad ve adres]</w:t>
      </w:r>
    </w:p>
    <w:p>
      <w:r>
        <w:rPr>
          <w:b/>
        </w:rPr>
        <w:t>KONU</w:t>
      </w:r>
      <w:r>
        <w:t xml:space="preserve"> : 18.09.2026 tarihli celsede Ali Selim’in beyanının zarfın içeriğini görmediği yönündeki algı sınırını yansıtmaması; HMK m. 261/5 uyarınca beyanın okunması ve tanık imzası kaydının bulunmaması nedeniyle belirli vakıalar hakkında tamamlayıcı dinleme talebidir.</w:t>
      </w:r>
    </w:p>
    <w:p>
      <w:pPr>
        <w:keepNext/>
      </w:pPr>
      <w:r>
        <w:rPr>
          <w:b/>
        </w:rPr>
        <w:t>UYUŞMAZLIK VE TUTANAKTAKİ SOMUT FARK</w:t>
      </w:r>
    </w:p>
    <w:p>
      <w:r>
        <w:t>1. Dava, ödünç para alacağına ilişkindir. Davalı, 03.02.2025 tarihinde davacıya 450.000 TL nakit geri ödeme yaptığını savunmaktadır. Davacı bu tutarda ödeme almadığını bildirmiştir. Ali Selim, davalının usulünce bildirilen tanık listesindeki kişidir.</w:t>
      </w:r>
    </w:p>
    <w:p>
      <w:r>
        <w:t>2. 18.09.2026 tarihli celsede tanığın bir zarfın davacıya uzatıldığını gördüğünü, fakat zarfı açmadığı için içindeki para bulunup bulunmadığını ve miktarını bilmediğini açıkladığı duruşmada anlaşılmıştır. Onaylı tutanağın [sayfa/satır] kısmına ise “Davalının 450.000 TL parayı davacıya verdiğini gördü” cümlesi yazılmıştır. Bu iki anlatım arasındaki fark ödeme vakıasının ispatı bakımından belirleyicidir.</w:t>
      </w:r>
    </w:p>
    <w:p>
      <w:r>
        <w:t>3. Dosyadan alınan onaylı tutanak örneğinde tanığın imzası bulunmamakta; metnin tanığın önünde okunup kendisine onaylatıldığına ilişkin kayıt görülmemektedir. İmza atamama engeli bulunduğuna dair bilgi de dosyada yoktur. Bu hususların mahkemece dosya aslı ve varsa ilgili kayıtlar üzerinden araştırılmasını talep ediyoruz.</w:t>
      </w:r>
    </w:p>
    <w:p>
      <w:pPr>
        <w:keepNext/>
      </w:pPr>
      <w:r>
        <w:rPr>
          <w:b/>
        </w:rPr>
        <w:t>HMK 154–156 VE 261/5 ÇERÇEVESİNDE TALEP</w:t>
      </w:r>
    </w:p>
    <w:p>
      <w:r>
        <w:t>4. HMK m. 261/5 tanık sözlerinin tutanağa yazılmasını, önünde okunmasını ve altının kendisine imza ettirilmesini emreder. HMK m. 154/3-d tanık beyanının okunmasını, m. 155/1 hâkim ve kâtibin imzasını, m. 156 işlemlerin tutanakla ispatını düzenler. Hâkim-kâtip imzası tanık imzasına ilişkin ayrı adımı ortadan kaldırmaz.</w:t>
      </w:r>
    </w:p>
    <w:p>
      <w:r>
        <w:t>5. İmzalanmış önceki tutanağın taraf beyanına göre sessizce silinmesini veya geriye dönük yeniden yazılmasını istemiyoruz. Önceki kaydın dosyada korunarak tanığın yeni celsede yeniden veya tamamlayıcı dinlenmesini, eski cümlenin kendisine okunmasını ve hangi kısmının kendi görgüsünü yansıttığının açıklattırılmasını istiyoruz.</w:t>
      </w:r>
    </w:p>
    <w:p>
      <w:r>
        <w:t>6. Dosyada mahkemece usulüne uygun alınmış teknik kayıt varsa HMK m. 154/5 kapsamındaki kayıt tutanağıyla birlikte ilgili oturumun incelenmesini talep ediyoruz. Böyle bir kayıt yoksa varmış gibi delil gösterilmemelidir. Tanık imza atamamışsa HMK m. 155/2 koşullarının somut olarak açıklanması gerekir.</w:t>
      </w:r>
    </w:p>
    <w:p>
      <w:pPr>
        <w:keepNext/>
      </w:pPr>
      <w:r>
        <w:rPr>
          <w:b/>
        </w:rPr>
        <w:t>TANIĞA SORULMASI İSTENEN MADDİ NOKTALAR</w:t>
      </w:r>
    </w:p>
    <w:p>
      <w:r>
        <w:t>A. 03.02.2025 günü Ali Selim’in ofiste bulunma nedeni ve zarfın el değiştirmesini hangi mesafeden gördüğü; B. Zarfın açık veya şeffaf olup olmadığı ve içeriğini görüp görmediği; C. Banknotları sayıp saymadığı; D. 450.000 TL rakamını bizzat gözlemden mi, yoksa taraflardan birinin sözünden mi öğrendiği; E. Önceki tutanaktaki “450.000 TL parayı verdiğini gördü” cümlesinin kendi sözünü tam yansıtıp yansıtmadığı. Yanıtlar tanığa telkin edilmeden HMK m. 261 usulüyle alınmalıdır.</w:t>
      </w:r>
    </w:p>
    <w:p>
      <w:pPr>
        <w:keepNext/>
      </w:pPr>
      <w:r>
        <w:rPr>
          <w:b/>
        </w:rPr>
        <w:t>HUKUKİ NEDENLER VE DELİLLER</w:t>
      </w:r>
    </w:p>
    <w:p>
      <w:r>
        <w:t>6100 sayılı HMK m. 27, 152, 154, 155, 156, 261. Deliller: 18.09.2026 tarihli onaylı duruşma tutanağı, tanık listesi ve davetiye, dava ve cevap dilekçeleri, varsa mahkemece alınmış teknik kayıt ve kayıt tutanağı, ödeme iddiasına ilişkin sunulmuş belgeler, UYAP dosya kayıtları.</w:t>
      </w:r>
    </w:p>
    <w:p>
      <w:pPr>
        <w:keepNext/>
        <w:pageBreakBefore/>
      </w:pPr>
      <w:r>
        <w:rPr>
          <w:b/>
        </w:rPr>
        <w:t>SONUÇ VE İSTEM</w:t>
      </w:r>
    </w:p>
    <w:p>
      <w:pPr>
        <w:keepLines/>
      </w:pPr>
      <w:r>
        <w:t>Açıklanan nedenlerle; (1) 18.09.2026 tarihli tutanağın aslında Ali Selim’in beyanının okunma ve imza durumunun incelenmesine, (2) mevcut tutanak kaydı korunarak tanığın zarf içeriği ve 450.000 TL tutarına ilişkin algı sınırı yönünden yeniden veya tamamlayıcı dinlenmesine, (3) önceki tutanaktaki tartışmalı cümlenin tanığa aynen okunup kendi beyanını yansıtıp yansıtmadığının sorulmasına, (4) yukarıdaki A–E maddi sorularının usulüne uygun yöneltilmesine, (5) yeni beyanın HMK m. 261/5 uyarınca tutanağa geçirilip tanık önünde okunmasına ve imzasının alınmasına; imza engeli varsa HMK m. 155/2 usulünün ve gerekçesinin gösterilmesine, (6) varsa mahkeme teknik kaydının ilgili bölümünün dosyada değerlendirilmesine karar verilmesini saygıyla arz ve talep ederiz. 30/09/2026</w:t>
      </w:r>
    </w:p>
    <w:p>
      <w:pPr>
        <w:keepLines/>
        <w:jc w:val="right"/>
      </w:pPr>
      <w:r>
        <w:t>Davacı Vekili</w:t>
        <w:br/>
        <w:t>Av. Halil BAKIRCI</w:t>
        <w:br/>
        <w:t>Mersin Barosu Sicil No 3472</w:t>
        <w:br/>
        <w:t>(E-İMZALIDIR)</w:t>
      </w:r>
    </w:p>
    <w:p>
      <w:pPr>
        <w:keepNext/>
      </w:pPr>
      <w:r>
        <w:rPr>
          <w:b/>
        </w:rPr>
        <w:t>EKLER</w:t>
      </w:r>
    </w:p>
    <w:p>
      <w:pPr>
        <w:pStyle w:val="ListBullet"/>
      </w:pPr>
      <w:r>
        <w:t>Ek-1: 18.09.2026 tarihli onaylı duruşma tutanağı örneği</w:t>
      </w:r>
    </w:p>
    <w:p>
      <w:pPr>
        <w:pStyle w:val="ListBullet"/>
      </w:pPr>
      <w:r>
        <w:t>Ek-2: Tanık listesi ve davetiye</w:t>
      </w:r>
    </w:p>
    <w:p>
      <w:pPr>
        <w:pStyle w:val="ListBullet"/>
      </w:pPr>
      <w:r>
        <w:t>Ek-3: Cevap dilekçesindeki 450.000 TL ödeme savunması</w:t>
      </w:r>
    </w:p>
    <w:p>
      <w:pPr>
        <w:pStyle w:val="ListBullet"/>
      </w:pPr>
      <w:r>
        <w:t>Ek-4: Varsa mahkeme teknik kayıt ve tespit tutanağı</w:t>
      </w:r>
    </w:p>
    <w:p>
      <w:pPr>
        <w:keepNext/>
      </w:pPr>
      <w:r>
        <w:rPr>
          <w:b/>
        </w:rPr>
        <w:t>DOLDURMA KONTROLÜ — SUNULACAK NÜSHADAN ÇIKARIN</w:t>
      </w:r>
    </w:p>
    <w:p>
      <w:pPr>
        <w:pStyle w:val="ListBullet"/>
      </w:pPr>
      <w:r>
        <w:rPr>
          <w:i/>
        </w:rPr>
        <w:t>Tutanağın tartışmalı cümlesini, sayfasını, tarihini ve imza durumunu asıl dosyadan doğrulayın.</w:t>
      </w:r>
    </w:p>
    <w:p>
      <w:pPr>
        <w:pStyle w:val="ListBullet"/>
      </w:pPr>
      <w:r>
        <w:rPr>
          <w:i/>
        </w:rPr>
        <w:t>Zarf, kişi, tutar ve tarihler örnektir; gerçek görgü ve ödeme savunmasına göre değiştirin.</w:t>
      </w:r>
    </w:p>
    <w:p>
      <w:pPr>
        <w:pStyle w:val="ListBullet"/>
      </w:pPr>
      <w:r>
        <w:rPr>
          <w:i/>
        </w:rPr>
        <w:t>Teknik kayıt yoksa buna ilişkin koşullu talebi ve eki çıkarın.</w:t>
      </w:r>
    </w:p>
    <w:p>
      <w:pPr>
        <w:pStyle w:val="ListBullet"/>
      </w:pPr>
      <w:r>
        <w:rPr>
          <w:i/>
        </w:rPr>
        <w:t>Köşeli alanları, mevcut olmayan ekleri ve bu kontrol bölümünü nihai nüshadan silin.</w:t>
      </w:r>
    </w:p>
    <w:sectPr w:rsidR="00FC693F" w:rsidRPr="0006063C" w:rsidSect="00034616">
      <w:pgSz w:w="12240" w:h="15840"/>
      <w:pgMar w:top="720" w:right="1008" w:bottom="691"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Aptos" w:hAnsi="Aptos"/>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