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Tanık yemini için tercüman görevlendirilmesi</w:t>
      </w:r>
    </w:p>
    <w:p>
      <w:pPr>
        <w:keepNext/>
      </w:pPr>
      <w:r>
        <w:rPr>
          <w:b w:val="0"/>
        </w:rPr>
      </w:r>
      <w:r>
        <w:rPr>
          <w:b/>
        </w:rPr>
        <w:t>[İLGİLİ CEZA MAHKEMESİNE]</w:t>
      </w:r>
      <w:r>
        <w:rPr>
          <w:b w:val="0"/>
        </w:rPr>
      </w:r>
    </w:p>
    <w:p>
      <w:r>
        <w:rPr>
          <w:b w:val="0"/>
        </w:rPr>
      </w:r>
      <w:r>
        <w:rPr>
          <w:b/>
        </w:rPr>
        <w:t>DOSYA:</w:t>
      </w:r>
      <w:r>
        <w:rPr>
          <w:b w:val="0"/>
        </w:rPr>
        <w:t xml:space="preserve"> [Esas numarası]</w:t>
      </w:r>
      <w:r>
        <w:br/>
      </w:r>
      <w:r>
        <w:rPr>
          <w:b w:val="0"/>
        </w:rPr>
      </w:r>
      <w:r>
        <w:rPr>
          <w:b/>
        </w:rPr>
        <w:t>SANIK:</w:t>
      </w:r>
      <w:r>
        <w:rPr>
          <w:b w:val="0"/>
        </w:rPr>
        <w:t xml:space="preserve"> [Ad ve soyad]</w:t>
      </w:r>
      <w:r>
        <w:br/>
      </w:r>
      <w:r>
        <w:rPr>
          <w:b w:val="0"/>
        </w:rPr>
      </w:r>
      <w:r>
        <w:rPr>
          <w:b/>
        </w:rPr>
        <w:t>MÜDAFİ:</w:t>
      </w:r>
      <w:r>
        <w:rPr>
          <w:b w:val="0"/>
        </w:rPr>
        <w:t xml:space="preserve"> [Ad, soyad ve adres]</w:t>
      </w:r>
      <w:r>
        <w:br/>
      </w:r>
      <w:r>
        <w:rPr>
          <w:b w:val="0"/>
        </w:rPr>
      </w:r>
      <w:r>
        <w:rPr>
          <w:b/>
        </w:rPr>
        <w:t>İLGİLİ TANIK:</w:t>
      </w:r>
      <w:r>
        <w:rPr>
          <w:b w:val="0"/>
        </w:rPr>
        <w:t xml:space="preserve"> [Ad, soyad ve dosyadaki kimlik kaydı]</w:t>
      </w:r>
    </w:p>
    <w:p>
      <w:r>
        <w:rPr>
          <w:b w:val="0"/>
        </w:rPr>
      </w:r>
      <w:r>
        <w:rPr>
          <w:b/>
        </w:rPr>
        <w:t>KONU:</w:t>
      </w:r>
      <w:r>
        <w:rPr>
          <w:b w:val="0"/>
        </w:rPr>
        <w:t xml:space="preserve"> Okuma ve yazma bilmeyen işitme veya konuşma engelli tanığın yemin işleminde CMK m.56/2 gereğince işaretlerinden anlayan tercüman görevlendirilmesi istemidir.</w:t>
      </w:r>
    </w:p>
    <w:p>
      <w:pPr>
        <w:keepNext/>
      </w:pPr>
      <w:r>
        <w:rPr>
          <w:b w:val="0"/>
        </w:rPr>
      </w:r>
      <w:r>
        <w:rPr>
          <w:b/>
        </w:rPr>
        <w:t>AÇIKLAMALAR</w:t>
      </w:r>
      <w:r>
        <w:rPr>
          <w:b w:val="0"/>
        </w:rPr>
      </w:r>
    </w:p>
    <w:p>
      <w:r>
        <w:rPr>
          <w:b w:val="0"/>
        </w:rPr>
        <w:t>1. [Tanığın adı] dosyada [tanık bildirim evrakı veya mevcut tanık kaydı] ile yer almaktadır. Dinlenmesine ilişkin mevcut işlem [tarih ve ara karar] şeklindedir.</w:t>
      </w:r>
    </w:p>
    <w:p>
      <w:r>
        <w:rPr>
          <w:b w:val="0"/>
        </w:rPr>
        <w:t>2. Tanığın okuma ve yazma durumu [gerçek bilgi ve kaynağı] olarak açıklanmıştır. İşitme veya konuşma engelliliğine ve iletişimine ilişkin mevcut bilgi [belge, tutanak veya açık bilgi kaynağı] şeklindedir.</w:t>
      </w:r>
    </w:p>
    <w:p>
      <w:r>
        <w:rPr>
          <w:b w:val="0"/>
        </w:rPr>
        <w:t>3. Tanığın kullandığı iletişim yöntemi [bilinen gerçek yöntem] olup, yemin metninin aktarılması ve işaretle karşılığının alınması için bu işaretlerden anlayan tercüman ihtiyacı bulunmaktadır. Önceki işlem kaydı [varsa tarih ve ilgili bölüm] ekte sunulmuştur.</w:t>
      </w:r>
    </w:p>
    <w:p>
      <w:r>
        <w:rPr>
          <w:b w:val="0"/>
        </w:rPr>
        <w:t>4. Tanığın dosyadaki sıfatı ile CMK m.50, 51 ve 236 yönünden yemin verilip verilmeyeceği incelenerek, yemin uygulanacak işlem bakımından CMK m.56/2'deki uygun yöntemin gerçekleştirilmesini istiyoruz.</w:t>
      </w:r>
    </w:p>
    <w:p>
      <w:r>
        <w:br w:type="page"/>
      </w:r>
    </w:p>
    <w:p>
      <w:r>
        <w:rPr>
          <w:b w:val="0"/>
        </w:rPr>
        <w:t>5. İstem, tercümanın tanığın yerine yemin etmesine veya tanığın olay anlatımının önceden belirlenmesine yönelik değildir. Kanunî yemin metninin gerçek tanığa aktarılması ve işaretle yemin karşılığının alınması için görevlendirme ve işlem kaydının oluşturulmasına yöneliktir.</w:t>
      </w:r>
    </w:p>
    <w:p>
      <w:r>
        <w:rPr>
          <w:b w:val="0"/>
        </w:rPr>
      </w:r>
      <w:r>
        <w:rPr>
          <w:b/>
        </w:rPr>
        <w:t>HUKUKÎ NEDENLER:</w:t>
      </w:r>
      <w:r>
        <w:rPr>
          <w:b w:val="0"/>
        </w:rPr>
        <w:t xml:space="preserve"> CMK m.50, 51, 54, 55, 56/2, 202/5, 221 ve 324/5; kişi sıfatı yönünden CMK m.236/1.</w:t>
      </w:r>
    </w:p>
    <w:p>
      <w:r>
        <w:rPr>
          <w:b w:val="0"/>
        </w:rPr>
      </w:r>
      <w:r>
        <w:rPr>
          <w:b/>
        </w:rPr>
        <w:t>DAYANAK VE EKLER:</w:t>
      </w:r>
      <w:r>
        <w:rPr>
          <w:b w:val="0"/>
        </w:rPr>
        <w:t xml:space="preserve"> [Tanık kaydı], [iletişim ve okuryazarlık bilgisinin dayanağı], [varsa önceki tutanak], Ek 1 yemin ve iletişim çizelgesi.</w:t>
      </w:r>
    </w:p>
    <w:p>
      <w:r>
        <w:rPr>
          <w:b w:val="0"/>
        </w:rPr>
      </w:r>
      <w:r>
        <w:rPr>
          <w:b/>
        </w:rPr>
        <w:t>SONUÇ VE İSTEM:</w:t>
      </w:r>
      <w:r>
        <w:rPr>
          <w:b w:val="0"/>
        </w:rPr>
        <w:t xml:space="preserve"> Belirtilen tanık yönünden yemin koşulları incelenerek, yemin uygulanacak işlemde CMK m.56/2 uyarınca tanığın işaretlerinden anlayan tercüman görevlendirilmesine; kanunî yeminin tercüman aracılığıyla ve işaretle gerçekleştirilmesine, görevlendirme ve işlem bilgilerinin tutanağa geçirilmesine karar verilmesini talep ederiz.</w:t>
      </w:r>
    </w:p>
    <w:p>
      <w:r>
        <w:rPr>
          <w:b w:val="0"/>
        </w:rPr>
        <w:t>[Tarih]</w:t>
      </w:r>
      <w:r>
        <w:br/>
      </w:r>
      <w:r>
        <w:rPr>
          <w:b w:val="0"/>
        </w:rPr>
      </w:r>
      <w:r>
        <w:rPr>
          <w:b/>
        </w:rPr>
        <w:t>Sanık müdafii</w:t>
      </w:r>
      <w:r>
        <w:rPr>
          <w:b w:val="0"/>
        </w:rPr>
      </w:r>
      <w:r>
        <w:br/>
      </w:r>
      <w:r>
        <w:rPr>
          <w:b w:val="0"/>
        </w:rPr>
        <w:t>[Ad, soyad ve imza]</w:t>
      </w:r>
    </w:p>
    <w:p>
      <w:pPr>
        <w:pStyle w:val="Heading2"/>
      </w:pPr>
      <w:r>
        <w:t>Ek 1 Yemin ve iletişim çizelgesi</w:t>
      </w:r>
    </w:p>
    <w:p>
      <w:r>
        <w:t>Dosya ve tanık kaydı: [................................]</w:t>
      </w:r>
    </w:p>
    <w:tbl>
      <w:tblPr>
        <w:tblStyle w:val="TableGrid"/>
        <w:tblW w:type="auto" w:w="0"/>
        <w:tblLook w:firstColumn="1" w:firstRow="1" w:lastColumn="0" w:lastRow="0" w:noHBand="0" w:noVBand="1" w:val="04A0"/>
      </w:tblPr>
      <w:tblGrid>
        <w:gridCol w:w="4968"/>
        <w:gridCol w:w="4968"/>
      </w:tblGrid>
      <w:tr>
        <w:tc>
          <w:tcPr>
            <w:tcW w:type="dxa" w:w="4968"/>
          </w:tcPr>
          <w:p>
            <w:r>
              <w:t>İnceleme alanı</w:t>
            </w:r>
          </w:p>
        </w:tc>
        <w:tc>
          <w:tcPr>
            <w:tcW w:type="dxa" w:w="4968"/>
          </w:tcPr>
          <w:p>
            <w:r>
              <w:t>Dosyaya özgü bilgi</w:t>
            </w:r>
          </w:p>
        </w:tc>
      </w:tr>
      <w:tr>
        <w:tc>
          <w:tcPr>
            <w:tcW w:type="dxa" w:w="4968"/>
          </w:tcPr>
          <w:p>
            <w:r>
              <w:t>Sıfat ve yemin</w:t>
            </w:r>
          </w:p>
        </w:tc>
        <w:tc>
          <w:tcPr>
            <w:tcW w:type="dxa" w:w="4968"/>
          </w:tcPr>
          <w:p>
            <w:r>
              <w:t>[Tanık sıfatı; CMK 50, 51 ve 236 incelemesi]</w:t>
            </w:r>
          </w:p>
        </w:tc>
      </w:tr>
      <w:tr>
        <w:tc>
          <w:tcPr>
            <w:tcW w:type="dxa" w:w="4968"/>
          </w:tcPr>
          <w:p>
            <w:r>
              <w:t>Okuryazarlık</w:t>
            </w:r>
          </w:p>
        </w:tc>
        <w:tc>
          <w:tcPr>
            <w:tcW w:type="dxa" w:w="4968"/>
          </w:tcPr>
          <w:p>
            <w:r>
              <w:t>[Okuma-yazma durumu ve bilgi kaynağı]</w:t>
            </w:r>
          </w:p>
        </w:tc>
      </w:tr>
      <w:tr>
        <w:tc>
          <w:tcPr>
            <w:tcW w:type="dxa" w:w="4968"/>
          </w:tcPr>
          <w:p>
            <w:r>
              <w:t>İletişim</w:t>
            </w:r>
          </w:p>
        </w:tc>
        <w:tc>
          <w:tcPr>
            <w:tcW w:type="dxa" w:w="4968"/>
          </w:tcPr>
          <w:p>
            <w:r>
              <w:t>[İşaret veya iletişim yöntemi; mevcut kayıt]</w:t>
            </w:r>
          </w:p>
        </w:tc>
      </w:tr>
      <w:tr>
        <w:tc>
          <w:tcPr>
            <w:tcW w:type="dxa" w:w="4968"/>
          </w:tcPr>
          <w:p>
            <w:r>
              <w:t>İşlem</w:t>
            </w:r>
          </w:p>
        </w:tc>
        <w:tc>
          <w:tcPr>
            <w:tcW w:type="dxa" w:w="4968"/>
          </w:tcPr>
          <w:p>
            <w:r>
              <w:t>[Merci, dosya, gün ve görevlendirme kaydı]</w:t>
            </w:r>
          </w:p>
        </w:tc>
      </w:tr>
    </w:tbl>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Tanık yemini için tercüman görevlendirilmesi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