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8"/>
        </w:rPr>
        <w:t>T.C. [YER] [MAHKEME ADI] MAHKEMESİNE</w:t>
      </w:r>
    </w:p>
    <w:p>
      <w:r>
        <w:rPr>
          <w:b/>
        </w:rPr>
        <w:t>ESAS NO</w:t>
      </w:r>
      <w:r>
        <w:t xml:space="preserve"> : [20../... E.]</w:t>
      </w:r>
    </w:p>
    <w:p>
      <w:r>
        <w:rPr>
          <w:b/>
        </w:rPr>
        <w:t>İTİRAZ EDEN</w:t>
      </w:r>
      <w:r>
        <w:t xml:space="preserve"> : [Davacı / Davalı adı, soyadı veya unvanı ve adresi]</w:t>
      </w:r>
    </w:p>
    <w:p>
      <w:r>
        <w:rPr>
          <w:b/>
        </w:rPr>
        <w:t>VEKİLİ</w:t>
      </w:r>
      <w:r>
        <w:t xml:space="preserve"> : Av. Halil BAKIRCI, Mersin Barosu Sicil No 3472</w:t>
      </w:r>
    </w:p>
    <w:p>
      <w:r>
        <w:rPr>
          <w:b/>
        </w:rPr>
        <w:t>KARŞI TARAF</w:t>
      </w:r>
      <w:r>
        <w:t xml:space="preserve"> : [Ad soyad veya unvan ve adres]</w:t>
      </w:r>
    </w:p>
    <w:p>
      <w:r>
        <w:rPr>
          <w:b/>
        </w:rPr>
        <w:t>KONU</w:t>
      </w:r>
      <w:r>
        <w:t xml:space="preserve"> : Karşı tarafça sunulan, konuşmaya taraf olmayan üçüncü kişinin rıza dışı ve gizli biçimde oluşturduğu [dosya adı] ses kaydı ile bundan üretilen dökümün HMK m. 189/2 ve m. 189/4 uyarınca delil değerlendirmesi dışında bırakılması talebidir.</w:t>
      </w:r>
    </w:p>
    <w:p>
      <w:pPr>
        <w:keepNext/>
      </w:pPr>
      <w:r>
        <w:rPr>
          <w:b/>
        </w:rPr>
        <w:t>İTİRAZ EDİLEN KAYDIN DOSYA BİLGİLERİ</w:t>
      </w:r>
    </w:p>
    <w:p>
      <w:r>
        <w:t>1. Karşı taraf, [tarih] tarihli delil dilekçesi ekinde “[dosya adı].mp3” adlı, yaklaşık [süre] uzunluğundaki ses dosyasını ve [varsa evrak numarası] numaralı yazılı konuşma dökümünü sunmuştur. Delil dilekçesi tarafımıza [tebliğ tarihi] tarihinde tebliğ edilmiştir.</w:t>
      </w:r>
    </w:p>
    <w:p>
      <w:r>
        <w:t>2. Karşı tarafın kendi açıklamasına göre kayıt, [kaydı yapan kişinin adı veya “kimliği açıklanmayan kişi”] tarafından [kayıt yeri] içine bırakılan [cihaz türü] ile oluşturulmuştur. Kaydı yapan kişi konuşmada bulunmamış ve görüşmenin tarafı olmamıştır.</w:t>
      </w:r>
    </w:p>
    <w:p>
      <w:r>
        <w:t>3. Kayıt, kapalı ve aleni olmayan [toplantı odası / ofis] konuşmasına ilişkindir. Konuşmada bulunan [kişi adları veya sıfatları], kayıt yapılacağını bilmemiş ve açık ya da örtülü rıza vermemiştir.</w:t>
      </w:r>
    </w:p>
    <w:p>
      <w:r>
        <w:t>4. Kayıt cihazının konuşma başlamadan önce ortama gizlice bırakıldığı, dosyanın daha sonra cihazdan alınarak karşı tarafa aktarıldığı anlaşılmaktadır. Bu nedenle itirazımız yalnız kaydın içeriğine değil, doğrudan elde edilme yöntemine yöneliktir.</w:t>
      </w:r>
    </w:p>
    <w:p>
      <w:pPr>
        <w:keepNext/>
      </w:pPr>
      <w:r>
        <w:rPr>
          <w:b/>
        </w:rPr>
        <w:t>HMK 189 KAPSAMINDA HUKUKA AYKIRILIK</w:t>
      </w:r>
    </w:p>
    <w:p>
      <w:r>
        <w:t>1. HMK m. 189/2 gereğince hukuka aykırı şekilde elde edilmiş deliller mahkeme tarafından bir vakıanın ispatında dikkate alınamaz. Kaydın içeriğinin doğru olduğu ileri sürülse dahi, bu iddia elde edilme yöntemindeki hukuka aykırılığı ortadan kaldırmaz.</w:t>
      </w:r>
    </w:p>
    <w:p>
      <w:r>
        <w:t>2. HMK m. 189/4 uyarınca bir vakıanın ispatı için gösterilen delilin caiz olup olmadığına Mahkemece karar verilir. Ses dosyasının takdiri delil olarak adlandırılması, caizlik incelemesini gereksiz hâle getirmez.</w:t>
      </w:r>
    </w:p>
    <w:p>
      <w:r>
        <w:t>3. Anayasa m. 38/6, kanuna aykırı elde edilmiş bulguların delil olarak kabul edilemeyeceğini düzenler. İtiraz edilen kayıt, konuşmaya taraf olmayan kişinin kapalı ortamda üçüncü kişilerin aleni olmayan konuşmasını rıza dışı kaydetmesiyle oluşturulmuştur.</w:t>
      </w:r>
    </w:p>
    <w:p>
      <w:r>
        <w:t>4. TCK m. 133/1, kişiler arasındaki aleni olmayan konuşmaların taraflardan herhangi birinin rızası olmaksızın bir aletle dinlenmesini veya ses alma cihazıyla kaydedilmesini suç olarak düzenler. Somut kayıt yöntemi bu hükümde tanımlanan fiille örtüşmektedir.</w:t>
      </w:r>
    </w:p>
    <w:p>
      <w:r>
        <w:t>5. HMK m. 199 kapsamında ses dosyasının elektronik belge niteliğinde olması, onun hukuka uygun delil olduğu sonucunu doğurmaz. Belge niteliği ile elde edilme yönteminin hukuka uygunluğu farklı incelemelerdir.</w:t>
      </w:r>
    </w:p>
    <w:p>
      <w:pPr>
        <w:keepNext/>
      </w:pPr>
      <w:r>
        <w:rPr>
          <w:b/>
        </w:rPr>
        <w:t>KAYNAK VE BÜTÜNLÜK HAKKINDA EKSİK BİLGİLER</w:t>
      </w:r>
    </w:p>
    <w:p>
      <w:r>
        <w:t>1. Karşı taraf; kaydı yapan kişinin kimliğini, kaydın tam tarih ve saatini, kullanılan cihazı, orijinal dosyanın bulunduğu veri taşıyıcısını ve dosyanın kendisine hangi yolla ulaştığını eksiksiz açıklamamıştır.</w:t>
      </w:r>
    </w:p>
    <w:p>
      <w:r>
        <w:t>2. Sunulan kopyanın oluşturma tarihi, hash değeri, kesme veya dönüştürme işlemi görüp görmediği ve hangi programla dışa aktarıldığı belli değildir. Bu eksiklikler içerik bütünlüğünü de denetlenemez hâle getirmektedir.</w:t>
      </w:r>
    </w:p>
    <w:p>
      <w:r>
        <w:t>3. Teknik bütünlük araştırması, hukuka uygunluk incelemesinin yerine geçmez. Değiştirilmemiş bir ses kaydı da rıza dışı ve gizli yöntemle elde edilmiş olabilir. Bu nedenle önce HMK m. 189 kapsamında caizlik kararı verilmelidir.</w:t>
      </w:r>
    </w:p>
    <w:p>
      <w:r>
        <w:t>4. Mahkemeniz ek açıklamaya ihtiyaç görürse karşı tarafa; kaydı yapan kişi, kişinin konuşmaya katılımı, kayıt yeri, cihaz, rıza iddiası, orijinal dosya, metadata ve kopyalama zincirini açıklaması için kesin süre verilmelidir.</w:t>
      </w:r>
    </w:p>
    <w:p>
      <w:pPr>
        <w:keepNext/>
      </w:pPr>
      <w:r>
        <w:rPr>
          <w:b/>
        </w:rPr>
        <w:t>SES DOSYASI VE TÜREV DÖKÜM HAKKINDA TALEP</w:t>
      </w:r>
    </w:p>
    <w:p>
      <w:r>
        <w:t>1. Caizlik itirazı karara bağlanıncaya kadar ses dosyasının duruşmada dinlenmemesini, çözümünün yaptırılmamasını ve içerik incelemesi amacıyla bilirkişiye gönderilmemesini talep ediyoruz.</w:t>
      </w:r>
    </w:p>
    <w:p>
      <w:r>
        <w:t>2. [Evrak numarası] numaralı yazılı konuşma dökümü, itiraz edilen ses dosyasından türetilmiştir. Dökümün kim tarafından ve hangi yöntemle hazırlandığı da açıklanmamıştır. Ses dosyasıyla birlikte dökümün de ispat değerlendirmesi dışında bırakılması gerekir.</w:t>
      </w:r>
    </w:p>
    <w:p>
      <w:r>
        <w:t>3. Kayıtta davanın tarafı olmayan kişilerin özel konuşmaları ve kişisel bilgileri bulunmaktadır. İtiraz incelenirken kaydın gereksiz biçimde çoğaltılmaması ve içeriğinin uyuşmazlıkla ilgisiz kişilere açılmaması gerekir.</w:t>
      </w:r>
    </w:p>
    <w:p>
      <w:pPr>
        <w:keepNext/>
      </w:pPr>
      <w:r>
        <w:rPr>
          <w:b/>
        </w:rPr>
        <w:t>HUKUKİ SEBEPLER</w:t>
      </w:r>
    </w:p>
    <w:p>
      <w:r>
        <w:t>Türkiye Cumhuriyeti Anayasası m. 20 ve 38/6; 6100 sayılı Hukuk Muhakemeleri Kanunu m. 27, 189/2, 189/4, 190 ve 199; 5237 sayılı Türk Ceza Kanunu m. 133; ilgili diğer mevzuat.</w:t>
      </w:r>
    </w:p>
    <w:p>
      <w:pPr>
        <w:keepNext/>
      </w:pPr>
      <w:r>
        <w:rPr>
          <w:b/>
        </w:rPr>
        <w:t>DELİLLER</w:t>
      </w:r>
    </w:p>
    <w:p>
      <w:r>
        <w:t>Karşı tarafın [tarih] tarihli delil dilekçesi; UYAP evrak listesi; [dosya adı] ses dosyasına ait evrak kaydı; USB veya veri taşıyıcısı teslim tutanağı; yazılı konuşma dökümü; kaynağa ilişkin karşı taraf beyanı; toplantı katılımcı listesi; varsa bilirkişi ara kararı; ceza soruşturması başvuru belgesi; ilgili diğer yasal deliller.</w:t>
      </w:r>
    </w:p>
    <w:p>
      <w:pPr>
        <w:keepNext/>
      </w:pPr>
      <w:r>
        <w:rPr>
          <w:b/>
        </w:rPr>
        <w:t>SONUÇ VE İSTEM</w:t>
      </w:r>
    </w:p>
    <w:p>
      <w:pPr>
        <w:keepLines/>
      </w:pPr>
      <w:r>
        <w:t>Açıklanan nedenlerle; (1) karşı tarafın [tarih] tarihli delil dilekçesi ekinde sunduğu “[dosya adı]” ses kaydının, konuşmaya taraf olmayan üçüncü kişi tarafından aleni olmayan konuşmanın taraflarının rızası bulunmadan gizlice oluşturulduğunun tespitine, (2) kaydın HMK m. 189/2 ve m. 189/4 uyarınca caiz delil olmadığının belirlenerek hiçbir vakıanın ispatında ve hükmün gerekçesinde dikkate alınmamasına, (3) ses kaydından türetilen [evrak numarası] numaralı yazılı konuşma dökümünün de delil değerlendirmesi dışında bırakılmasına, (4) caizlik itirazı karara bağlanıncaya kadar kaydın duruşmada dinlenmemesine, çözümünün yaptırılmamasına ve içerik incelemesi için bilirkişiye gönderilmemesine, (5) Mahkemenizce gerekli görülürse karşı tarafa kaydı yapan kişi, kayıt yeri ve tarihi, cihaz, rıza, orijinal dosya, metadata ve aktarım zincirini açıklaması için kesin süre verilmesine karar verilmesini saygıyla arz ve talep ederiz. 30/09/2026</w:t>
      </w:r>
    </w:p>
    <w:p>
      <w:pPr>
        <w:spacing w:after="140"/>
        <w:jc w:val="right"/>
      </w:pPr>
      <w:r>
        <w:t>İtiraz Eden Vekili</w:t>
        <w:br/>
        <w:t>Av. Halil BAKIRCI</w:t>
        <w:br/>
        <w:t>Mersin Barosu Sicil No 3472</w:t>
        <w:br/>
        <w:t>(E-İMZALIDIR)</w:t>
      </w:r>
    </w:p>
    <w:p>
      <w:pPr>
        <w:keepNext/>
      </w:pPr>
      <w:r>
        <w:rPr>
          <w:b/>
        </w:rPr>
        <w:t>EKLER</w:t>
      </w:r>
    </w:p>
    <w:p>
      <w:pPr>
        <w:pStyle w:val="ListBullet"/>
      </w:pPr>
      <w:r>
        <w:t>Ek-1: Karşı tarafın ses kaydını sunduğu delil dilekçesi</w:t>
      </w:r>
    </w:p>
    <w:p>
      <w:pPr>
        <w:pStyle w:val="ListBullet"/>
      </w:pPr>
      <w:r>
        <w:t>Ek-2: UYAP evrak listesi ve ses dosyası evrak kaydı</w:t>
      </w:r>
    </w:p>
    <w:p>
      <w:pPr>
        <w:pStyle w:val="ListBullet"/>
      </w:pPr>
      <w:r>
        <w:t>Ek-3: Varsa USB veya veri taşıyıcısı teslim tutanağı</w:t>
      </w:r>
    </w:p>
    <w:p>
      <w:pPr>
        <w:pStyle w:val="ListBullet"/>
      </w:pPr>
      <w:r>
        <w:t>Ek-4: İtiraz edilen yazılı konuşma dökümü</w:t>
      </w:r>
    </w:p>
    <w:p>
      <w:pPr>
        <w:pStyle w:val="ListBullet"/>
      </w:pPr>
      <w:r>
        <w:t>Ek-5: Toplantı katılımcı listesi veya konuşmada bulunanların beyanları</w:t>
      </w:r>
    </w:p>
    <w:p>
      <w:pPr>
        <w:pStyle w:val="ListBullet"/>
      </w:pPr>
      <w:r>
        <w:t>Ek-6: Varsa bilirkişi incelemesine ilişkin ara karar</w:t>
      </w:r>
    </w:p>
    <w:p>
      <w:pPr>
        <w:pStyle w:val="ListBullet"/>
      </w:pPr>
      <w:r>
        <w:t>Ek-7: Varsa ceza soruşturması başvuru belgesi</w:t>
      </w:r>
    </w:p>
    <w:p>
      <w:pPr>
        <w:keepNext/>
      </w:pPr>
      <w:r>
        <w:rPr>
          <w:b/>
        </w:rPr>
        <w:t>DOLDURMA KONTROLÜ SUNULACAK NÜSHADAN ÇIKARIN</w:t>
      </w:r>
    </w:p>
    <w:p>
      <w:pPr>
        <w:pStyle w:val="ListBullet"/>
      </w:pPr>
      <w:r>
        <w:rPr>
          <w:i/>
        </w:rPr>
        <w:t>Kaydı yapan kişinin konuşmaya taraf olmadığını dosya kaydı veya karşı taraf beyanıyla doğrulayın.</w:t>
      </w:r>
    </w:p>
    <w:p>
      <w:pPr>
        <w:pStyle w:val="ListBullet"/>
      </w:pPr>
      <w:r>
        <w:rPr>
          <w:i/>
        </w:rPr>
        <w:t>Konuşmanın aleni olmadığını ve kayıt yerini açıkça yazın.</w:t>
      </w:r>
    </w:p>
    <w:p>
      <w:pPr>
        <w:pStyle w:val="ListBullet"/>
      </w:pPr>
      <w:r>
        <w:rPr>
          <w:i/>
        </w:rPr>
        <w:t>Ses dosyasının adını, süresini, evrak numarasını ve sunulma tarihini birebir kontrol edin.</w:t>
      </w:r>
    </w:p>
    <w:p>
      <w:pPr>
        <w:pStyle w:val="ListBullet"/>
      </w:pPr>
      <w:r>
        <w:rPr>
          <w:i/>
        </w:rPr>
        <w:t>Yazılı döküm sunulmuşsa evrak numarasını sonuç bölümüne ayrıca ekleyin.</w:t>
      </w:r>
    </w:p>
    <w:p>
      <w:pPr>
        <w:pStyle w:val="ListBullet"/>
      </w:pPr>
      <w:r>
        <w:rPr>
          <w:i/>
        </w:rPr>
        <w:t>Bilirkişi incelemesi ara kararı varsa tarihini ve sıra numarasını olay bölümünde gösterin.</w:t>
      </w:r>
    </w:p>
    <w:p>
      <w:pPr>
        <w:pStyle w:val="ListBullet"/>
      </w:pPr>
      <w:r>
        <w:rPr>
          <w:i/>
        </w:rPr>
        <w:t>Kaydı yapan konuşmanın tarafıysa bu örneği kullanmadan olaya özgü hukuka uygunluk değerlendirmesi yapın.</w:t>
      </w:r>
    </w:p>
    <w:p>
      <w:pPr>
        <w:pStyle w:val="ListBullet"/>
      </w:pPr>
      <w:r>
        <w:rPr>
          <w:i/>
        </w:rPr>
        <w:t>Köşeli alanları, kullanılmayan seçenekleri ve bu kontrol bölümünü nihai nüshadan çıkarın.</w:t>
      </w:r>
    </w:p>
    <w:sectPr w:rsidR="00FC693F" w:rsidRPr="0006063C" w:rsidSect="00034616">
      <w:pgSz w:w="12240" w:h="15840"/>
      <w:pgMar w:top="792" w:right="1066" w:bottom="749" w:left="106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8" w:line="230"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