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066</w:t>
      </w:r>
    </w:p>
    <w:p>
      <w:pPr>
        <w:pStyle w:val="Title"/>
        <w:jc w:val="center"/>
      </w:pPr>
      <w:r>
        <w:t>Tasarrufun İptali Davası Dilekçesi Örneği</w:t>
      </w:r>
    </w:p>
    <w:p>
      <w:pPr>
        <w:jc w:val="center"/>
      </w:pPr>
      <w:r>
        <w:rPr>
          <w:i/>
          <w:color w:val="475569"/>
        </w:rPr>
        <w:t>İcra ve İflas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Genel görev ve yetki kurallarına göre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Tasarruf tarihinden itibaren beş yıllık hak düşürücü süre içinde açılır.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Aciz belgesi, alacağın doğum tarihi ve iptale tabi tasarruf aynı kronolojide gösterilmelidir.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İİK m. 277-284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Kesin veya geçici aciz belgesi, alacağın tasarruftan önce doğması ve iptale tabi işlem şartları somut dosyada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GENEL GÖREV VE YETKI KURALLARINA GÖRE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Tasarrufun alacaklı yönünden iptali.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Tasarruf tarihinden itibaren beş yıllık hak düşürücü süre içinde açılır.</w:t>
      </w:r>
    </w:p>
    <w:p>
      <w:r>
        <w:t>2. Alacağın doğumu: [SOMUT OLAYI TARİH, YER, KİŞİ VE BELGEYLE UYUMLU OLARAK AÇIKLAYIN].</w:t>
      </w:r>
    </w:p>
    <w:p>
      <w:r>
        <w:t>3. İcra takibi ve aciz belgesi: [SOMUT OLAYI TARİH, YER, KİŞİ VE BELGEYLE UYUMLU OLARAK AÇIKLAYIN].</w:t>
      </w:r>
    </w:p>
    <w:p>
      <w:r>
        <w:t>4. Tasarrufun tarihi: [SOMUT OLAYI TARİH, YER, KİŞİ VE BELGEYLE UYUMLU OLARAK AÇIKLAYIN].</w:t>
      </w:r>
    </w:p>
    <w:p>
      <w:r>
        <w:t>5. Davalılar arasındaki ilişki: [SOMUT OLAYI TARİH, YER, KİŞİ VE BELGEYLE UYUMLU OLARAK AÇIKLAYIN].</w:t>
      </w:r>
    </w:p>
    <w:p>
      <w:r>
        <w:t>6. Mal kaçırma göstergeleri: [SOMUT OLAYI TARİH, YER, KİŞİ VE BELGEYLE UYUMLU OLARAK AÇIKLAYIN].</w:t>
      </w:r>
    </w:p>
    <w:p>
      <w:r>
        <w:t>7. Temel hukuki sonuç: Kesin veya geçici aciz belgesi, alacağın tasarruftan önce doğması ve iptale tabi işlem şartları somut dosyada gösterilmelidir.</w:t>
      </w:r>
    </w:p>
    <w:p>
      <w:r>
        <w:t>8. Başvuru öncesi kontrol: Aciz belgesi, alacağın doğum tarihi ve iptale tabi tasarruf aynı kronolojide gösterilmelidir.</w:t>
      </w:r>
    </w:p>
    <w:p>
      <w:pPr>
        <w:pStyle w:val="Heading1"/>
      </w:pPr>
      <w:r>
        <w:t>HUKUKİ NEDENLER</w:t>
      </w:r>
    </w:p>
    <w:p>
      <w:r>
        <w:t>İİK m. 277-284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Aciz belgesi [EK NUMARASI / TARİH]</w:t>
      </w:r>
    </w:p>
    <w:p>
      <w:pPr>
        <w:pStyle w:val="ListBullet"/>
        <w:spacing w:after="60"/>
      </w:pPr>
      <w:r>
        <w:t>Tapu ve sicil kayıtları [EK NUMARASI / TARİH]</w:t>
      </w:r>
    </w:p>
    <w:p>
      <w:pPr>
        <w:pStyle w:val="ListBullet"/>
        <w:spacing w:after="60"/>
      </w:pPr>
      <w:r>
        <w:t>Sözleşme ve devir belgeleri [EK NUMARASI / TARİH]</w:t>
      </w:r>
    </w:p>
    <w:p>
      <w:pPr>
        <w:pStyle w:val="ListBullet"/>
        <w:spacing w:after="60"/>
      </w:pPr>
      <w:r>
        <w:t>Banka hareketleri [EK NUMARASI / TARİH]</w:t>
      </w:r>
    </w:p>
    <w:p>
      <w:pPr>
        <w:pStyle w:val="ListBullet"/>
        <w:spacing w:after="60"/>
      </w:pPr>
      <w:r>
        <w:t>Tanık ve yazışmalar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Tasarrufun alacaklı yönünden iptali,</w:t>
      </w:r>
    </w:p>
    <w:p>
      <w:r>
        <w:t>2. Mal üzerinde haciz ve satış yetkisi,</w:t>
      </w:r>
    </w:p>
    <w:p>
      <w:r>
        <w:t>3. Yargılama giderleri,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Aciz belgesi</w:t>
      </w:r>
    </w:p>
    <w:p>
      <w:r>
        <w:t>2. Tapu ve sicil kayıtları</w:t>
      </w:r>
    </w:p>
    <w:p>
      <w:r>
        <w:t>3. Sözleşme ve devir belgeleri</w:t>
      </w:r>
    </w:p>
    <w:p>
      <w:r>
        <w:t>4. Banka hareketleri</w:t>
      </w:r>
    </w:p>
    <w:p>
      <w:r>
        <w:t>5. Tanık ve yazışmalar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Tasarruf tarihinden itibaren beş yıllık hak düşürücü süre içinde açılır.</w:t>
      </w:r>
    </w:p>
    <w:p>
      <w:pPr>
        <w:pStyle w:val="Heading1"/>
      </w:pPr>
      <w:r>
        <w:t>Görev ve Yetki Kontrolü</w:t>
      </w:r>
    </w:p>
    <w:p>
      <w:r>
        <w:t>Genel görev ve yetki kurallarına göre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Alacağın doğumu → Aciz belgesi</w:t>
      </w:r>
    </w:p>
    <w:p>
      <w:pPr>
        <w:pStyle w:val="ListBullet"/>
        <w:spacing w:after="60"/>
      </w:pPr>
      <w:r>
        <w:t>İcra takibi ve aciz belgesi → Tapu ve sicil kayıtları</w:t>
      </w:r>
    </w:p>
    <w:p>
      <w:pPr>
        <w:pStyle w:val="ListBullet"/>
        <w:spacing w:after="60"/>
      </w:pPr>
      <w:r>
        <w:t>Tasarrufun tarihi → Sözleşme ve devir belgeleri</w:t>
      </w:r>
    </w:p>
    <w:p>
      <w:pPr>
        <w:pStyle w:val="ListBullet"/>
        <w:spacing w:after="60"/>
      </w:pPr>
      <w:r>
        <w:t>Davalılar arasındaki ilişki → Banka hareketleri</w:t>
      </w:r>
    </w:p>
    <w:p>
      <w:pPr>
        <w:pStyle w:val="ListBullet"/>
        <w:spacing w:after="60"/>
      </w:pPr>
      <w:r>
        <w:t>Mal kaçırma göstergeleri → Tanık ve yazışmalar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Tasarrufun İptali Davası Dilekçesi Örneği</dc:title>
  <dc:subject>İcra ve İflas Hukuku</dc:subject>
  <dc:creator>Av. Halil Bakırcı</dc:creator>
  <cp:keywords>tasarrufun i̇ptali dilekçesi örneği, Word dilekçe, İcra ve İflas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