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Tasfiye hâlindeki anonim şirkete alacak bildirim dilekçesi</w:t>
      </w:r>
    </w:p>
    <w:p>
      <w:pPr>
        <w:keepNext/>
        <w:keepLines/>
        <w:jc w:val="center"/>
      </w:pPr>
      <w:r>
        <w:rPr>
          <w:b/>
        </w:rPr>
        <w:t>TASFİYE HÂLİNDE [ANONİM ŞİRKETİN TAM TİCARET UNVANI]</w:t>
      </w:r>
      <w:r>
        <w:br/>
      </w:r>
      <w:r>
        <w:rPr>
          <w:b/>
        </w:rPr>
        <w:t>TASFİYE MEMURLARINA</w:t>
      </w:r>
    </w:p>
    <w:p>
      <w:pPr>
        <w:keepLines/>
      </w:pPr>
      <w:r>
        <w:rPr>
          <w:b/>
        </w:rPr>
        <w:t>ALACAKLI:</w:t>
      </w:r>
      <w:r>
        <w:rPr>
          <w:b w:val="0"/>
        </w:rPr>
        <w:t xml:space="preserve"> [Ad soyad/unvan, adres ve iletişim]</w:t>
      </w:r>
      <w:r>
        <w:br/>
      </w:r>
      <w:r>
        <w:rPr>
          <w:b/>
        </w:rPr>
        <w:t>YETKİLİ TEMSİLCİ/VEKİL:</w:t>
      </w:r>
      <w:r>
        <w:rPr>
          <w:b w:val="0"/>
        </w:rPr>
        <w:t xml:space="preserve"> [Varsa ad ve yetki dayanağı]</w:t>
      </w:r>
      <w:r>
        <w:br/>
      </w:r>
      <w:r>
        <w:rPr>
          <w:b/>
        </w:rPr>
        <w:t>BORÇLU ŞİRKET:</w:t>
      </w:r>
      <w:r>
        <w:rPr>
          <w:b w:val="0"/>
        </w:rPr>
        <w:t xml:space="preserve"> [Tasfiye hâlinde unvan, sicil ve merkez]</w:t>
      </w:r>
      <w:r>
        <w:br/>
      </w:r>
      <w:r>
        <w:rPr>
          <w:b/>
        </w:rPr>
        <w:t>TASFİYE/ÇAĞRI KAYDI:</w:t>
      </w:r>
      <w:r>
        <w:rPr>
          <w:b w:val="0"/>
        </w:rPr>
        <w:t xml:space="preserve"> [Gerçek sicil, ilan veya çağrı bilgisi]</w:t>
      </w:r>
      <w:r>
        <w:br/>
      </w:r>
      <w:r>
        <w:rPr>
          <w:b/>
        </w:rPr>
        <w:t>BİLDİRİLEN ANAPARA:</w:t>
      </w:r>
      <w:r>
        <w:rPr>
          <w:b w:val="0"/>
        </w:rPr>
        <w:t xml:space="preserve"> [Kalan tutar ve para birimi]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TTK 541 kapsamında muaccel sözleşme alacağımızın dayanak belgeleriyle tasfiye dosyasına bildirilmesi ve kanuni tasfiye işlemlerinde dikkate alınması istemidir.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Şirketinizin devam eden tasfiye durumunu [gerçek öğrenme ve çağrı kaydı] üzerinden öğrenmiş bulunuyoruz. Şirket ve tasfiye memuru kayıtları Ek-1'dedir. Bildirim tasfiye hâlindeki borçlu şirketin belirtilen dosyasına yöneliktir.</w:t>
      </w:r>
    </w:p>
    <w:p>
      <w:pPr>
        <w:keepLines/>
      </w:pPr>
      <w:r>
        <w:rPr>
          <w:b w:val="0"/>
        </w:rPr>
        <w:t>2. Alacağımız [gerçek sözleşme ve yerine getirilen edim] nedeniyle doğmuştur. Sözleşme, ilgili fatura ve ifa belgeleri Ek-2'de gösterilmiştir. Borçlu bu belgelerde belirtilen anonim şirkettir.</w:t>
      </w:r>
    </w:p>
    <w:p>
      <w:pPr>
        <w:keepLines/>
      </w:pPr>
      <w:r>
        <w:rPr>
          <w:b w:val="0"/>
        </w:rPr>
        <w:t>3. İlgili alacağın vadesi [gerçek tarih ve dayanak] olup bildirdiğimiz tutar muacceldir. Vade ve gerçekleşen koşul Ek-3'te açıklanmıştır. Önceki ödeme ve mahsuplar ile kalan anapara Ek-4 hesabında ayrı gösterilmiştir.</w:t>
      </w:r>
    </w:p>
    <w:p>
      <w:pPr>
        <w:keepLines/>
      </w:pPr>
      <w:r>
        <w:rPr>
          <w:b w:val="0"/>
        </w:rPr>
        <w:t>4. Buna göre kalan anapara alacağımız [tutar ve para birimi] olup aynı işlem iki kez hesaba alınmamıştır. Alacağımızı TTK 541 kapsamında dayanak belgeleriyle tasfiye dosyasına bildiriyoruz.</w:t>
      </w:r>
    </w:p>
    <w:p>
      <w:r>
        <w:br w:type="page"/>
      </w:r>
    </w:p>
    <w:p>
      <w:pPr>
        <w:keepLines/>
      </w:pPr>
      <w:r>
        <w:rPr>
          <w:b w:val="0"/>
        </w:rPr>
        <w:t>5. Bildirimin dosyaya alınmasını, alacak kayıtları ve eklerle birlikte incelenmesini, inceleme ve ödeme durumunun yazılı açıklanmasını, alacağın kanuni tasfiye ve alacaklı koruma işlemlerinde dikkate alınmasını talep ediyoruz.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m.541; tasfiye temsil ve ödeme işlemleri yönünden m.533/2, m.539/3 ve m.542 ile gerçek sözleşme belgeleri.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Belirtilen [anapara ve para birimi] alacağımızın tasfiye dosyasına alınmasını, dayanak belgelerle incelenerek kanuni tasfiye işlemlerinde dikkate alınmasını ve kayıt/ödeme durumunun [bildirim adresi] üzerinden yazılı açıklanmasını talep ederiz. Ödeme için alacaklı adına doğrulanmış hesap bilgisi [gerçek hesap] olarak sunulmuştur. [Tarih]</w:t>
      </w:r>
    </w:p>
    <w:p>
      <w:pPr>
        <w:keepLines/>
      </w:pPr>
      <w:r>
        <w:rPr>
          <w:b/>
        </w:rPr>
        <w:t>Alacaklı / Yetkili temsilcisi / Vekili</w:t>
      </w:r>
      <w:r>
        <w:br/>
      </w:r>
      <w:r>
        <w:rPr>
          <w:b w:val="0"/>
        </w:rPr>
        <w:t>[Ad soyad, unvan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Tasfiye, memur ve çağrı kayıtları; Ek-2 sözleşme ve ifa belgeleri; Ek-3 vade dayanağı; Ek-4 önceki ödemeler ve kalan anapara hesabı; Ek-5 ilgili yazışmalar; Ek-6 gerekiyorsa temsil veya vekâlet belgesi.</w:t>
      </w:r>
    </w:p>
    <w:p>
      <w:pPr>
        <w:pStyle w:val="Title"/>
        <w:pageBreakBefore/>
      </w:pPr>
      <w:r>
        <w:t>Dilekçeyi tamamlama ve belge kontrolü</w:t>
      </w:r>
    </w:p>
    <w:p>
      <w:r>
        <w:t>Bu hazırlık sayfası tasfiye memurlarına gönderilecek nüshadan çıkarılır. Örnek iflas tasfiyesi dışında tüzel kişiliği devam eden anonim şirketin muaccel sözleşme borcu içindir. İflas masası, konkordato veya ek tasfiye başvurusu yerine kullanılmaz.</w:t>
      </w:r>
    </w:p>
    <w:p>
      <w:pPr>
        <w:pStyle w:val="Heading1"/>
      </w:pPr>
      <w:r>
        <w:t>Şirket ve tasfiye</w:t>
      </w:r>
    </w:p>
    <w:p>
      <w:r>
        <w:t>Gerçek sicil, tasfiye kaydı ve memurları doğrulayın. Başka grup şirketinin borcunu bu dosyaya yazmayın; memuru şahsi borçlu yapmayın.</w:t>
      </w:r>
    </w:p>
    <w:p>
      <w:pPr>
        <w:pStyle w:val="Heading1"/>
      </w:pPr>
      <w:r>
        <w:t>Çağrı ve teslim</w:t>
      </w:r>
    </w:p>
    <w:p>
      <w:r>
        <w:t>Gerçek çağrı veya öğrenme kaydını Ek-1'de gösterin. Haftalık ilan aralığını yedi günlük genel başvuru süresi saymayın.</w:t>
      </w:r>
    </w:p>
    <w:p>
      <w:pPr>
        <w:pStyle w:val="Heading1"/>
      </w:pPr>
      <w:r>
        <w:t>Alacak ve vade</w:t>
      </w:r>
    </w:p>
    <w:p>
      <w:r>
        <w:t>Sözleşme, ifa ve gerçek vade belgelerini eşleştirin. Henüz muaccel olmayan borcu vadesi gelmiş gibi yazmayın.</w:t>
      </w:r>
    </w:p>
    <w:p>
      <w:pPr>
        <w:pStyle w:val="Heading1"/>
      </w:pPr>
      <w:r>
        <w:t>Kalan anapara</w:t>
      </w:r>
    </w:p>
    <w:p>
      <w:r>
        <w:t>Önceki ödemeler ve mahsupları ayırın. Aynı faturayı ayrıca hesap toplamı içinde ikinci kez istemeyin. Para birimini doğru gösterin.</w:t>
      </w:r>
    </w:p>
    <w:p>
      <w:pPr>
        <w:pStyle w:val="Heading1"/>
      </w:pPr>
      <w:r>
        <w:t>İmza ve hesap</w:t>
      </w:r>
    </w:p>
    <w:p>
      <w:r>
        <w:t>Alacaklı ve varsa yetkili temsil/vekâlet bilgisini tamamlayın. Tahsilat hesabının alacaklı adına olduğunu doğrulayın.</w:t>
      </w:r>
    </w:p>
    <w:p>
      <w:pPr>
        <w:pStyle w:val="Heading1"/>
      </w:pPr>
      <w:r>
        <w:t>Son nüsha ve takip</w:t>
      </w:r>
    </w:p>
    <w:p>
      <w:r>
        <w:t>Kontrol sayfasını çıkarın; imzalı bildirim, ekler ve ulaşma kaydını saklayın. Cevap, ödeme veya depo bilgisini gerçek işlemle eşleştirin. Bildirimi tek başına süre kesen işlem saymayın.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Tasfiye hâlindeki anonim şirkete alacak bildirim dilekçesi</dc:title>
  <dc:subject>TTK 541 tasfiye memurlarına muaccel sözleşme alacağı bildirimi</dc:subject>
  <dc:creator>Bakırcı &amp; Keskin Hukuk Bürosu</dc:creator>
  <cp:keywords>tasfiye, alacak bildirimi, TTK 541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