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TAŞKIN HACIZ NEDENIYLE ŞIKÂYET DILEKÇESI ÖRNEĞI</w:t>
      </w:r>
    </w:p>
    <w:p>
      <w:pPr>
        <w:jc w:val="center"/>
      </w:pPr>
      <w:r>
        <w:rPr>
          <w:b/>
          <w:color w:val="C9A24D"/>
          <w:sz w:val="17"/>
        </w:rPr>
        <w:t>DÜZENLENEBİLİR WORD ŞABLONU • HUKUK KONTROLÜ: 2 Eylül 2026</w:t>
      </w:r>
    </w:p>
    <w:p>
      <w:pPr>
        <w:jc w:val="center"/>
      </w:pPr>
      <w:r>
        <w:rPr>
          <w:b/>
          <w:sz w:val="23"/>
        </w:rPr>
        <w:t>TAKIBIN YAPILDIĞI YER İCRA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ŞİKÂYET EDEN BORÇLU</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ALACAKLI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Takip miktarını aşan hacizlerin İİK m.85 uyarınca kaldırılması istemidir.</w:t>
            </w:r>
          </w:p>
        </w:tc>
      </w:tr>
    </w:tbl>
    <w:p>
      <w:pPr>
        <w:pStyle w:val="Heading1"/>
      </w:pPr>
      <w:r>
        <w:t>AÇIKLAMALAR</w:t>
      </w:r>
    </w:p>
    <w:p>
      <w:pPr/>
      <w:r>
        <w:rPr>
          <w:b/>
        </w:rPr>
        <w:t xml:space="preserve">1. </w:t>
      </w:r>
      <w:r>
        <w:t>Bu başvuru i̇İK m.85’e göre haciz, ana para, faiz ve takip giderlerini karşılayacak miktarla sınırlıdır. Borcu açıkça aşan hesap, araç ve taşınmaz hacizleri ölçüsüzse yedi gün içinde şikâyet edilerek fazlalığın kaldırılması istenir.</w:t>
      </w:r>
    </w:p>
    <w:p>
      <w:pPr/>
      <w:r>
        <w:rPr>
          <w:b/>
        </w:rPr>
        <w:t xml:space="preserve">2. </w:t>
      </w:r>
      <w:r>
        <w:t>Takipte kapak hesabı [TUTAR] TL’dir.</w:t>
      </w:r>
    </w:p>
    <w:p>
      <w:pPr/>
      <w:r>
        <w:rPr>
          <w:b/>
        </w:rPr>
        <w:t xml:space="preserve">3. </w:t>
      </w:r>
      <w:r>
        <w:t>[HESAP/ARAÇ/TAŞINMAZ/ALACAK] üzerine toplam yaklaşık [TUTAR] TL değerinde haciz konuldu.</w:t>
      </w:r>
    </w:p>
    <w:p>
      <w:pPr/>
      <w:r>
        <w:rPr>
          <w:b/>
        </w:rPr>
        <w:t xml:space="preserve">4. </w:t>
      </w:r>
      <w:r>
        <w:t>Haciz toplamı takip alacağını açıkça aşmaktadır.</w:t>
      </w:r>
    </w:p>
    <w:p>
      <w:pPr/>
      <w:r>
        <w:rPr>
          <w:b/>
        </w:rPr>
        <w:t xml:space="preserve">5. </w:t>
      </w:r>
      <w:r>
        <w:t>Alacağın güvence altına alınması için [YETERLİ HACİZ] korunurken diğer hacizlerin kaldırılması mümkündür.</w:t>
      </w:r>
    </w:p>
    <w:p>
      <w:pPr/>
      <w:r>
        <w:rPr>
          <w:b/>
        </w:rPr>
        <w:t xml:space="preserve">6. </w:t>
      </w:r>
      <w:r>
        <w:t>Aşağıdaki kanuni düzenlemeler somut olaya doğrudan uygulanır:</w:t>
      </w:r>
    </w:p>
    <w:p>
      <w:pPr>
        <w:ind w:left="312"/>
      </w:pPr>
      <w:r>
        <w:rPr>
          <w:b/>
          <w:color w:val="1E3A8A"/>
        </w:rPr>
        <w:t xml:space="preserve">İİK m.85: </w:t>
      </w:r>
      <w:r>
        <w:t>Borçlunun mal ve haklarından alacak, faiz ve giderleri karşılayacak miktarı haczedilir; alacaklı ile borçlunun menfaatleri gözetilir.</w:t>
      </w:r>
    </w:p>
    <w:p>
      <w:pPr>
        <w:ind w:left="312"/>
      </w:pPr>
      <w:r>
        <w:rPr>
          <w:b/>
          <w:color w:val="1E3A8A"/>
        </w:rPr>
        <w:t xml:space="preserve">İİK m.16: </w:t>
      </w:r>
      <w:r>
        <w:t>İcra müdürlüğünün kanuna aykırı işlemi öğrenmeden itibaren yedi gün içinde şikâyet edilir.</w:t>
      </w:r>
    </w:p>
    <w:p>
      <w:pPr>
        <w:ind w:left="312"/>
      </w:pPr>
      <w:r>
        <w:rPr>
          <w:b/>
          <w:color w:val="1E3A8A"/>
        </w:rPr>
        <w:t xml:space="preserve">Anayasa m.13 ve 35: </w:t>
      </w:r>
      <w:r>
        <w:t>Mülkiyet hakkına müdahale ölçülü olmalıdır.</w:t>
      </w:r>
    </w:p>
    <w:p>
      <w:pPr>
        <w:pStyle w:val="Heading1"/>
      </w:pPr>
      <w:r>
        <w:t>HUKUKİ NEDENLER</w:t>
      </w:r>
    </w:p>
    <w:p>
      <w:r>
        <w:t>İİK m.85, İİK m.16, Anayasa m.13 ve 35 ve ilgili diğer mevzuat.</w:t>
      </w:r>
    </w:p>
    <w:p>
      <w:pPr>
        <w:pStyle w:val="Heading1"/>
      </w:pPr>
      <w:r>
        <w:t>DELİLLER</w:t>
      </w:r>
    </w:p>
    <w:p>
      <w:pPr/>
      <w:r>
        <w:rPr>
          <w:b/>
        </w:rPr>
        <w:t xml:space="preserve">1. </w:t>
      </w:r>
      <w:r>
        <w:t>Güncel kapak hesabı</w:t>
      </w:r>
    </w:p>
    <w:p>
      <w:pPr/>
      <w:r>
        <w:rPr>
          <w:b/>
        </w:rPr>
        <w:t xml:space="preserve">2. </w:t>
      </w:r>
      <w:r>
        <w:t>Haciz müzekkereleri</w:t>
      </w:r>
    </w:p>
    <w:p>
      <w:pPr/>
      <w:r>
        <w:rPr>
          <w:b/>
        </w:rPr>
        <w:t xml:space="preserve">3. </w:t>
      </w:r>
      <w:r>
        <w:t>Banka bakiye ve araç/tapu değer belgeleri</w:t>
      </w:r>
    </w:p>
    <w:p>
      <w:pPr/>
      <w:r>
        <w:rPr>
          <w:b/>
        </w:rPr>
        <w:t xml:space="preserve">4. </w:t>
      </w:r>
      <w:r>
        <w:t>Ekspertiz/kıymet takdiri</w:t>
      </w:r>
    </w:p>
    <w:p>
      <w:pPr/>
      <w:r>
        <w:rPr>
          <w:b/>
        </w:rPr>
        <w:t xml:space="preserve">5. </w:t>
      </w:r>
      <w:r>
        <w:t>İcra dosyası</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Taşkın haciz şikâyetinin kabulü,</w:t>
      </w:r>
    </w:p>
    <w:p>
      <w:pPr>
        <w:ind w:left="283"/>
      </w:pPr>
      <w:r>
        <w:rPr>
          <w:b/>
        </w:rPr>
        <w:t xml:space="preserve">2. </w:t>
      </w:r>
      <w:r>
        <w:t>Borcu aşan [BELİRTİLEN] hacizlerin kaldırılması,</w:t>
      </w:r>
    </w:p>
    <w:p>
      <w:pPr>
        <w:ind w:left="283"/>
      </w:pPr>
      <w:r>
        <w:rPr>
          <w:b/>
        </w:rPr>
        <w:t xml:space="preserve">3. </w:t>
      </w:r>
      <w:r>
        <w:t>İnceleme sonuna kadar satış işlemlerinin durdurulması,</w:t>
      </w:r>
    </w:p>
    <w:p>
      <w:pPr>
        <w:jc w:val="right"/>
      </w:pPr>
      <w:r>
        <w:t>karar verilmesini saygıyla arz ve talep ederim. [TARİH]</w:t>
      </w:r>
    </w:p>
    <w:p>
      <w:pPr>
        <w:jc w:val="right"/>
      </w:pPr>
      <w:r>
        <w:rPr>
          <w:b/>
        </w:rPr>
        <w:t>ŞİKÂYET EDEN BORÇLU</w:t>
        <w:br/>
        <w:t>[AD SOYAD]</w:t>
        <w:br/>
        <w:t>İmza / (E-İMZALIDIR)</w:t>
      </w:r>
    </w:p>
    <w:p>
      <w:pPr>
        <w:pStyle w:val="Heading1"/>
      </w:pPr>
      <w:r>
        <w:t>EKLER</w:t>
      </w:r>
    </w:p>
    <w:p>
      <w:pPr/>
      <w:r>
        <w:t>1. Güncel kapak hesabı</w:t>
      </w:r>
    </w:p>
    <w:p>
      <w:pPr/>
      <w:r>
        <w:t>2. Haciz müzekkereleri</w:t>
      </w:r>
    </w:p>
    <w:p>
      <w:pPr/>
      <w:r>
        <w:t>3. Banka bakiye ve araç/tapu değer belgeleri</w:t>
      </w:r>
    </w:p>
    <w:p>
      <w:pPr/>
      <w:r>
        <w:t>4. Ekspertiz/kıymet takdiri</w:t>
      </w:r>
    </w:p>
    <w:p>
      <w:pPr/>
      <w:r>
        <w:t>5. İcra dosyası</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Takibin yapıldığı yer İcra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Haciz işleminin öğrenildiği tarihten itibaren yedi gündür.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Takip toplamı ile haczedilen malvarlığının yaklaşık değeri karşılaştırılır; hangi hacizlerin kaldırılması istendiği tek tek yazılır.</w:t>
            </w:r>
          </w:p>
        </w:tc>
      </w:tr>
    </w:tbl>
    <w:p>
      <w:pPr>
        <w:pStyle w:val="Heading2"/>
      </w:pPr>
      <w:r>
        <w:t>Dilekçeye eklenmesi gereken somut bilgiler</w:t>
      </w:r>
    </w:p>
    <w:p>
      <w:pPr/>
      <w:r>
        <w:t>Takipte kapak hesabı □ [TUTAR] TL’dir.</w:t>
      </w:r>
    </w:p>
    <w:p>
      <w:pPr/>
      <w:r>
        <w:t>□ [HESAP/ARAÇ/TAŞINMAZ/ALACAK] üzerine toplam yaklaşık [TUTAR] TL değerinde haciz konuldu.</w:t>
      </w:r>
    </w:p>
    <w:p>
      <w:pPr/>
      <w:r>
        <w:t>Haciz toplamı takip alacağını açıkça aşmaktadır.</w:t>
      </w:r>
    </w:p>
    <w:p>
      <w:pPr/>
      <w:r>
        <w:t>Alacağın güvence altına alınması için □ [YETERLİ HACİZ] korunurken diğer hacizlerin kaldırılması mümkündür.</w:t>
      </w:r>
    </w:p>
    <w:p>
      <w:pPr>
        <w:pStyle w:val="Heading2"/>
      </w:pPr>
      <w:r>
        <w:t>Başvuru öncesi kritik kontroller</w:t>
      </w:r>
    </w:p>
    <w:p>
      <w:pPr/>
      <w:r>
        <w:t>□ Bütün hacizlerin kaldırılmasını değil, borcu karşılayan güvence dışındaki fazlalığı hedefleyin.</w:t>
      </w:r>
    </w:p>
    <w:p>
      <w:pPr/>
      <w:r>
        <w:t>□ Değerleri belge veya emsal ile gösterin.</w:t>
      </w:r>
    </w:p>
    <w:p>
      <w:pPr/>
      <w:r>
        <w:t>□ Her haciz için öğrenme tarihini ve yedi günlük süreyi kontrol edin.</w:t>
      </w:r>
    </w:p>
    <w:p>
      <w:pPr>
        <w:pStyle w:val="Heading2"/>
      </w:pPr>
      <w:r>
        <w:t>Resmî mevzuat bağlantıları</w:t>
      </w:r>
    </w:p>
    <w:p>
      <w:hyperlink r:id="rId11">
        <w:r>
          <w:rPr>
            <w:color w:val="1e3a8a"/>
            <w:u w:val="single"/>
          </w:rPr>
          <w:t>IIK güncel metni</w:t>
        </w:r>
      </w:hyperlink>
    </w:p>
    <w:p>
      <w:pPr>
        <w:pStyle w:val="Heading2"/>
      </w:pPr>
      <w:r>
        <w:t>İlgili hukuk rehberleri</w:t>
      </w:r>
    </w:p>
    <w:p>
      <w:hyperlink r:id="rId12">
        <w:r>
          <w:rPr>
            <w:color w:val="1e3a8a"/>
            <w:u w:val="single"/>
          </w:rPr>
          <w:t>Banka hesabına haciz konulması</w:t>
        </w:r>
      </w:hyperlink>
    </w:p>
    <w:p>
      <w:hyperlink r:id="rId13">
        <w:r>
          <w:rPr>
            <w:color w:val="1e3a8a"/>
            <w:u w:val="single"/>
          </w:rPr>
          <w:t>Eve haciz gelir mi?</w:t>
        </w:r>
      </w:hyperlink>
    </w:p>
    <w:p>
      <w:hyperlink r:id="rId14">
        <w:r>
          <w:rPr>
            <w:color w:val="1e3a8a"/>
            <w:u w:val="single"/>
          </w:rPr>
          <w:t>İcra takibi nasıl başlatılır?</w:t>
        </w:r>
      </w:hyperlink>
    </w:p>
    <w:p>
      <w:hyperlink r:id="rId15">
        <w:r>
          <w:rPr>
            <w:color w:val="1e3a8a"/>
            <w:u w:val="single"/>
          </w:rPr>
          <w:t>UYAP Vatandaş Portalı dosya sorgulama</w:t>
        </w:r>
      </w:hyperlink>
    </w:p>
    <w:p>
      <w:hyperlink r:id="rId16">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7">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3.2004.pdf" TargetMode="External"/><Relationship Id="rId12" Type="http://schemas.openxmlformats.org/officeDocument/2006/relationships/hyperlink" Target="https://halilbakirci.av.tr/banka-hesabina-haciz-konuldu/" TargetMode="External"/><Relationship Id="rId13" Type="http://schemas.openxmlformats.org/officeDocument/2006/relationships/hyperlink" Target="https://halilbakirci.av.tr/eve-haciz-gelir-mi-ev-haczi/" TargetMode="External"/><Relationship Id="rId14" Type="http://schemas.openxmlformats.org/officeDocument/2006/relationships/hyperlink" Target="https://halilbakirci.av.tr/icra-takibi-nasil-baslatilir/" TargetMode="External"/><Relationship Id="rId15" Type="http://schemas.openxmlformats.org/officeDocument/2006/relationships/hyperlink" Target="https://halilbakirci.av.tr/uyap-vatandas-portali-dosya-sorgulama/" TargetMode="External"/><Relationship Id="rId16" Type="http://schemas.openxmlformats.org/officeDocument/2006/relationships/hyperlink" Target="https://halilbakirci.av.tr/iletisim/" TargetMode="External"/><Relationship Id="rId17"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Taşkın Haciz Nedeniyle Şikâyet Dilekçesi Örneği</dc:title>
  <dc:subject>taşkın haciz şikayeti</dc:subject>
  <dc:creator>Av. Halil Bakırcı</dc:creator>
  <cp:keywords>taşkın haciz şikayeti, dilekçe örneği, Word indir, İcra ve İflas Hukuku</cp:keywords>
  <dc:description>generated by python-docx</dc:description>
  <cp:lastModifiedBy/>
  <cp:revision>1</cp:revision>
  <dcterms:created xsi:type="dcterms:W3CDTF">2013-12-23T23:15:00Z</dcterms:created>
  <dcterms:modified xsi:type="dcterms:W3CDTF">2013-12-23T23:15:00Z</dcterms:modified>
  <cp:category/>
</cp:coreProperties>
</file>