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073</w:t>
      </w:r>
    </w:p>
    <w:p>
      <w:pPr>
        <w:pStyle w:val="Title"/>
        <w:jc w:val="center"/>
      </w:pPr>
      <w:r>
        <w:t>Tedbir Nafakası Talep Dilekçesi Örneği</w:t>
      </w:r>
    </w:p>
    <w:p>
      <w:pPr>
        <w:jc w:val="center"/>
      </w:pPr>
      <w:r>
        <w:rPr>
          <w:i/>
          <w:color w:val="475569"/>
        </w:rPr>
        <w:t>Aile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Boşanma davasına bakan aile mahkemesi veya bağımsız talepte yetkili aile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Boşanma davası sırasında her aşamada istenebilir; ihtiyaç doğduğunda gecikmeden talep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Gelir ve ihtiyaç belgeleri güncel olmalı; eş ve her çocuk için istenen miktar ayrı gösterilmelidir.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169; TMK m. 197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Eşin ve çocukların güncel ihtiyaçları ile tarafların gelir ve giderleri belgeye dayalı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BOŞANMA DAVASINA BAKAN AILE MAHKEMESI VEYA BAĞIMSIZ TALEPTE YETKILI AILE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Eş için tedbir nafakası.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Boşanma davası sırasında her aşamada istenebilir; ihtiyaç doğduğunda gecikmeden talep edilmelidir.</w:t>
      </w:r>
    </w:p>
    <w:p>
      <w:r>
        <w:t>2. Ayrı yaşam veya boşanma davası: [SOMUT OLAYI TARİH, YER, KİŞİ VE BELGEYLE UYUMLU OLARAK AÇIKLAYIN].</w:t>
      </w:r>
    </w:p>
    <w:p>
      <w:r>
        <w:t>3. Eşin güncel ihtiyacı: [SOMUT OLAYI TARİH, YER, KİŞİ VE BELGEYLE UYUMLU OLARAK AÇIKLAYIN].</w:t>
      </w:r>
    </w:p>
    <w:p>
      <w:r>
        <w:t>4. Çocukların giderleri: [SOMUT OLAYI TARİH, YER, KİŞİ VE BELGEYLE UYUMLU OLARAK AÇIKLAYIN].</w:t>
      </w:r>
    </w:p>
    <w:p>
      <w:r>
        <w:t>5. Tarafların gelirleri: [SOMUT OLAYI TARİH, YER, KİŞİ VE BELGEYLE UYUMLU OLARAK AÇIKLAYIN].</w:t>
      </w:r>
    </w:p>
    <w:p>
      <w:r>
        <w:t>6. Talep edilen aylık miktar: [SOMUT OLAYI TARİH, YER, KİŞİ VE BELGEYLE UYUMLU OLARAK AÇIKLAYIN].</w:t>
      </w:r>
    </w:p>
    <w:p>
      <w:r>
        <w:t>7. Temel hukuki sonuç: Eşin ve çocukların güncel ihtiyaçları ile tarafların gelir ve giderleri belgeye dayalı gösterilmelidir.</w:t>
      </w:r>
    </w:p>
    <w:p>
      <w:r>
        <w:t>8. Başvuru öncesi kontrol: Gelir ve ihtiyaç belgeleri güncel olmalı; eş ve her çocuk için istenen miktar ayrı gösterilmelidir.</w:t>
      </w:r>
    </w:p>
    <w:p>
      <w:pPr>
        <w:pStyle w:val="Heading1"/>
      </w:pPr>
      <w:r>
        <w:t>HUKUKİ NEDENLER</w:t>
      </w:r>
    </w:p>
    <w:p>
      <w:r>
        <w:t>TMK m. 169; TMK m. 197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Nüfus kayıtları [EK NUMARASI / TARİH]</w:t>
      </w:r>
    </w:p>
    <w:p>
      <w:pPr>
        <w:pStyle w:val="ListBullet"/>
        <w:spacing w:after="60"/>
      </w:pPr>
      <w:r>
        <w:t>Kira ve fatura belgeleri [EK NUMARASI / TARİH]</w:t>
      </w:r>
    </w:p>
    <w:p>
      <w:pPr>
        <w:pStyle w:val="ListBullet"/>
        <w:spacing w:after="60"/>
      </w:pPr>
      <w:r>
        <w:t>Okul ve sağlık giderleri [EK NUMARASI / TARİH]</w:t>
      </w:r>
    </w:p>
    <w:p>
      <w:pPr>
        <w:pStyle w:val="ListBullet"/>
        <w:spacing w:after="60"/>
      </w:pPr>
      <w:r>
        <w:t>Maaş ve SGK kayıtları [EK NUMARASI / TARİH]</w:t>
      </w:r>
    </w:p>
    <w:p>
      <w:pPr>
        <w:pStyle w:val="ListBullet"/>
        <w:spacing w:after="60"/>
      </w:pPr>
      <w:r>
        <w:t>Banka hareketleri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Eş için tedbir nafakası,</w:t>
      </w:r>
    </w:p>
    <w:p>
      <w:r>
        <w:t>2. Çocuklar için tedbir nafakası,</w:t>
      </w:r>
    </w:p>
    <w:p>
      <w:r>
        <w:t>3. Nafakanın dava tarihinden işletilmesi,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Nüfus kayıtları</w:t>
      </w:r>
    </w:p>
    <w:p>
      <w:r>
        <w:t>2. Kira ve fatura belgeleri</w:t>
      </w:r>
    </w:p>
    <w:p>
      <w:r>
        <w:t>3. Okul ve sağlık giderleri</w:t>
      </w:r>
    </w:p>
    <w:p>
      <w:r>
        <w:t>4. Maaş ve SGK kayıtları</w:t>
      </w:r>
    </w:p>
    <w:p>
      <w:r>
        <w:t>5. Banka hareketleri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Boşanma davası sırasında her aşamada istenebilir; ihtiyaç doğduğunda gecikmeden talep edilmelidir.</w:t>
      </w:r>
    </w:p>
    <w:p>
      <w:pPr>
        <w:pStyle w:val="Heading1"/>
      </w:pPr>
      <w:r>
        <w:t>Görev ve Yetki Kontrolü</w:t>
      </w:r>
    </w:p>
    <w:p>
      <w:r>
        <w:t>Boşanma davasına bakan aile mahkemesi veya bağımsız talepte yetkili aile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Ayrı yaşam veya boşanma davası → Nüfus kayıtları</w:t>
      </w:r>
    </w:p>
    <w:p>
      <w:pPr>
        <w:pStyle w:val="ListBullet"/>
        <w:spacing w:after="60"/>
      </w:pPr>
      <w:r>
        <w:t>Eşin güncel ihtiyacı → Kira ve fatura belgeleri</w:t>
      </w:r>
    </w:p>
    <w:p>
      <w:pPr>
        <w:pStyle w:val="ListBullet"/>
        <w:spacing w:after="60"/>
      </w:pPr>
      <w:r>
        <w:t>Çocukların giderleri → Okul ve sağlık giderleri</w:t>
      </w:r>
    </w:p>
    <w:p>
      <w:pPr>
        <w:pStyle w:val="ListBullet"/>
        <w:spacing w:after="60"/>
      </w:pPr>
      <w:r>
        <w:t>Tarafların gelirleri → Maaş ve SGK kayıtları</w:t>
      </w:r>
    </w:p>
    <w:p>
      <w:pPr>
        <w:pStyle w:val="ListBullet"/>
        <w:spacing w:after="60"/>
      </w:pPr>
      <w:r>
        <w:t>Talep edilen aylık miktar → Banka hareketleri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Tedbir Nafakası Talep Dilekçesi Örneği</dc:title>
  <dc:subject>Aile Hukuku</dc:subject>
  <dc:creator>Av. Halil Bakırcı</dc:creator>
  <cp:keywords>tedbir nafakası dilekçesi örneği, Word dilekçe, Aile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