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SAKLI PAYIN İHLALI NEDENIYLE TENKIS DAVASI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MIRAS BIRAKANIN SON YERLEŞIM YERI ASLIYE HUKUK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DAVACI/SAKLI PAYLI MİRASÇI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DAVALI/KAZANDIRMA LEHDARI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Saklı payı ihlal eden ölüme bağlı ve/veya sağlararası kazandırmaların tenkisi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tMK m.560 ve devamına göre saklı payını alamayan mirasçı, miras bırakanın tasarruf edilebilir kısmı aşan kazandırmalarının tenkisini ister. Bir yıllık öğrenme ve on yıllık üst süre hak düşürücüdür.</w:t>
      </w:r>
    </w:p>
    <w:p>
      <w:pPr/>
      <w:r>
        <w:rPr>
          <w:b/>
        </w:rPr>
        <w:t xml:space="preserve">2. </w:t>
      </w:r>
      <w:r>
        <w:t>Miras bırakan [AD] [ÖLÜM TARİHİ] tarihinde öldü; davacı [MİRASÇILIK] sıfatıyla saklı pay sahibidir.</w:t>
      </w:r>
    </w:p>
    <w:p>
      <w:pPr/>
      <w:r>
        <w:rPr>
          <w:b/>
        </w:rPr>
        <w:t xml:space="preserve">3. </w:t>
      </w:r>
      <w:r>
        <w:t>Muris [VASİYET/BAĞIŞ/DEVİR] ile davalıya [MAL/TUTAR] kazandırdı.</w:t>
      </w:r>
    </w:p>
    <w:p>
      <w:pPr/>
      <w:r>
        <w:rPr>
          <w:b/>
        </w:rPr>
        <w:t xml:space="preserve">4. </w:t>
      </w:r>
      <w:r>
        <w:t>Tereke aktif ve pasifi ile kazandırmalar birlikte hesaplandığında davacının saklı payı [AÇIKLAMA] zedelenmiştir.</w:t>
      </w:r>
    </w:p>
    <w:p>
      <w:pPr/>
      <w:r>
        <w:rPr>
          <w:b/>
        </w:rPr>
        <w:t xml:space="preserve">5. </w:t>
      </w:r>
      <w:r>
        <w:t>İhlal [ÖĞRENME TARİHİ] tarihinde öğrenilmiş olup dava bir ve on yıllık sürelerdedir.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TMK m.505-506: </w:t>
      </w:r>
      <w:r>
        <w:t>Tasarruf edilebilir kısım ve saklı pay oranları düzenlenir.</w:t>
      </w:r>
    </w:p>
    <w:p>
      <w:pPr>
        <w:ind w:left="312"/>
      </w:pPr>
      <w:r>
        <w:rPr>
          <w:b/>
          <w:color w:val="1E3A8A"/>
        </w:rPr>
        <w:t xml:space="preserve">TMK m.560: </w:t>
      </w:r>
      <w:r>
        <w:t>Saklı pay karşılığını alamayan mirasçılar tasarruf edilebilir kısmı aşan kazandırmaların tenkisini isteyebilir.</w:t>
      </w:r>
    </w:p>
    <w:p>
      <w:pPr>
        <w:ind w:left="312"/>
      </w:pPr>
      <w:r>
        <w:rPr>
          <w:b/>
          <w:color w:val="1E3A8A"/>
        </w:rPr>
        <w:t xml:space="preserve">TMK m.565: </w:t>
      </w:r>
      <w:r>
        <w:t>Belirli sağlararası kazandırmalar tenkise tabidir.</w:t>
      </w:r>
    </w:p>
    <w:p>
      <w:pPr>
        <w:ind w:left="312"/>
      </w:pPr>
      <w:r>
        <w:rPr>
          <w:b/>
          <w:color w:val="1E3A8A"/>
        </w:rPr>
        <w:t xml:space="preserve">TMK m.571: </w:t>
      </w:r>
      <w:r>
        <w:t>Tenkis davası öğrenmeden bir yıl ve her hâlde on yıllık hak düşürücü sürelere tabidir.</w:t>
      </w:r>
    </w:p>
    <w:p>
      <w:pPr>
        <w:ind w:left="312"/>
      </w:pPr>
      <w:r>
        <w:rPr>
          <w:b/>
          <w:color w:val="1E3A8A"/>
        </w:rPr>
        <w:t xml:space="preserve">HMK m.11: </w:t>
      </w:r>
      <w:r>
        <w:t>Mirasla ilgili davalarda miras bırakanın son yerleşim yeri mahkemesinin yetkisi düzenlenir.</w:t>
      </w:r>
    </w:p>
    <w:p>
      <w:pPr>
        <w:pStyle w:val="Heading1"/>
      </w:pPr>
      <w:r>
        <w:t>HUKUKİ NEDENLER</w:t>
      </w:r>
    </w:p>
    <w:p>
      <w:r>
        <w:t>TMK m.505-506, TMK m.560, TMK m.565, TMK m.571, HMK m.11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Veraset ilamı ve nüfus kayıtları</w:t>
      </w:r>
    </w:p>
    <w:p>
      <w:pPr/>
      <w:r>
        <w:rPr>
          <w:b/>
        </w:rPr>
        <w:t xml:space="preserve">2. </w:t>
      </w:r>
      <w:r>
        <w:t>Vasiyetname/bağış/tapu kayıtları</w:t>
      </w:r>
    </w:p>
    <w:p>
      <w:pPr/>
      <w:r>
        <w:rPr>
          <w:b/>
        </w:rPr>
        <w:t xml:space="preserve">3. </w:t>
      </w:r>
      <w:r>
        <w:t>Banka ve şirket kayıtları</w:t>
      </w:r>
    </w:p>
    <w:p>
      <w:pPr/>
      <w:r>
        <w:rPr>
          <w:b/>
        </w:rPr>
        <w:t xml:space="preserve">4. </w:t>
      </w:r>
      <w:r>
        <w:t>Tereke tespitleri</w:t>
      </w:r>
    </w:p>
    <w:p>
      <w:pPr/>
      <w:r>
        <w:rPr>
          <w:b/>
        </w:rPr>
        <w:t xml:space="preserve">5. </w:t>
      </w:r>
      <w:r>
        <w:t>Bilirkişi ve keşif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Terekenin ve tenkise tabi kazandırmaların belirlenmesi,</w:t>
      </w:r>
    </w:p>
    <w:p>
      <w:pPr>
        <w:ind w:left="283"/>
      </w:pPr>
      <w:r>
        <w:rPr>
          <w:b/>
        </w:rPr>
        <w:t xml:space="preserve">2. </w:t>
      </w:r>
      <w:r>
        <w:t>Davalı lehine tasarrufun saklı payı tamamlayacak oranda tenkisi,</w:t>
      </w:r>
    </w:p>
    <w:p>
      <w:pPr>
        <w:ind w:left="283"/>
      </w:pPr>
      <w:r>
        <w:rPr>
          <w:b/>
        </w:rPr>
        <w:t xml:space="preserve">3. </w:t>
      </w:r>
      <w:r>
        <w:t>Taşınmaz devrini önleyici tedbir,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DAVACI/SAKLI PAYLI MİRASÇI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Veraset ilamı ve nüfus kayıtları</w:t>
      </w:r>
    </w:p>
    <w:p>
      <w:pPr/>
      <w:r>
        <w:t>2. Vasiyetname/bağış/tapu kayıtları</w:t>
      </w:r>
    </w:p>
    <w:p>
      <w:pPr/>
      <w:r>
        <w:t>3. Banka ve şirket kayıtları</w:t>
      </w:r>
    </w:p>
    <w:p>
      <w:pPr/>
      <w:r>
        <w:t>4. Tereke tespitleri</w:t>
      </w:r>
    </w:p>
    <w:p>
      <w:pPr/>
      <w:r>
        <w:t>5. Bilirkişi ve keşif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Miras bırakanın son yerleşim yeri Asliye Hukuk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Saklı payın zedelendiğini öğrenmeden itibaren bir yıl; vasiyetnamelerde açılma tarihinden, diğer tasarruflarda mirasın açılmasından itibaren her hâlde on yıldır.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Davacı saklı paylı mirasçı olmalı; tereke, borçlar, kazandırmalar, sağlararası bağışlar ve tasarruf edilebilir kısım hesaplanmalıdır.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Miras bırakan □ [AD] [ÖLÜM TARİHİ] tarihinde öldü; davacı [MİRASÇILIK] sıfatıyla saklı pay sahibidir.</w:t>
      </w:r>
    </w:p>
    <w:p>
      <w:pPr/>
      <w:r>
        <w:t>Muris □ [VASİYET/BAĞIŞ/DEVİR] ile davalıya [MAL/TUTAR] kazandırdı.</w:t>
      </w:r>
    </w:p>
    <w:p>
      <w:pPr/>
      <w:r>
        <w:t>Tereke aktif ve pasifi ile kazandırmalar birlikte hesaplandığında davacının saklı payı □ [AÇIKLAMA] zedelenmiştir.</w:t>
      </w:r>
    </w:p>
    <w:p>
      <w:pPr/>
      <w:r>
        <w:t>İhlal □ [ÖĞRENME TARİHİ] tarihinde öğrenilmiş olup dava bir ve on yıllık sürelerdedir.</w:t>
      </w:r>
    </w:p>
    <w:p>
      <w:pPr>
        <w:pStyle w:val="Heading2"/>
      </w:pPr>
      <w:r>
        <w:t>Başvuru öncesi kritik kontroller</w:t>
      </w:r>
    </w:p>
    <w:p>
      <w:pPr/>
      <w:r>
        <w:t>□ Bir yıllık öğrenme tarihini somut belgeyle açıklayın.</w:t>
      </w:r>
    </w:p>
    <w:p>
      <w:pPr/>
      <w:r>
        <w:t>□ Tereke borçlarını, iadeye tabi kazandırmaları ve tasarruf nisabını hesaplamaya dahil edin.</w:t>
      </w:r>
    </w:p>
    <w:p>
      <w:pPr/>
      <w:r>
        <w:t>□ Muris muvazaası ile tenkis nedenlerini ayırın; gerektiğinde terditli talep kurun.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TMK güncel metni</w:t>
        </w:r>
      </w:hyperlink>
    </w:p>
    <w:p>
      <w:hyperlink r:id="rId12">
        <w:r>
          <w:rPr>
            <w:color w:val="1e3a8a"/>
            <w:u w:val="single"/>
          </w:rPr>
          <w:t>HMK güncel metni</w:t>
        </w:r>
      </w:hyperlink>
    </w:p>
    <w:p>
      <w:pPr>
        <w:pStyle w:val="Heading2"/>
      </w:pPr>
      <w:r>
        <w:t>İlgili hukuk rehberleri</w:t>
      </w:r>
    </w:p>
    <w:p>
      <w:hyperlink r:id="rId13">
        <w:r>
          <w:rPr>
            <w:color w:val="1e3a8a"/>
            <w:u w:val="single"/>
          </w:rPr>
          <w:t>Miras paylaşımı rehberi</w:t>
        </w:r>
      </w:hyperlink>
    </w:p>
    <w:p>
      <w:hyperlink r:id="rId14">
        <w:r>
          <w:rPr>
            <w:color w:val="1e3a8a"/>
            <w:u w:val="single"/>
          </w:rPr>
          <w:t>Tapu iptal ve tescil davası</w:t>
        </w:r>
      </w:hyperlink>
    </w:p>
    <w:p>
      <w:hyperlink r:id="rId15">
        <w:r>
          <w:rPr>
            <w:color w:val="1e3a8a"/>
            <w:u w:val="single"/>
          </w:rPr>
          <w:t>Gayrimenkul hukuku hizmetleri</w:t>
        </w:r>
      </w:hyperlink>
    </w:p>
    <w:p>
      <w:hyperlink r:id="rId16">
        <w:r>
          <w:rPr>
            <w:color w:val="1e3a8a"/>
            <w:u w:val="single"/>
          </w:rPr>
          <w:t>UYAP Vatandaş Portalı dosya sorgulama</w:t>
        </w:r>
      </w:hyperlink>
    </w:p>
    <w:p>
      <w:hyperlink r:id="rId17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8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4721.pdf" TargetMode="External"/><Relationship Id="rId12" Type="http://schemas.openxmlformats.org/officeDocument/2006/relationships/hyperlink" Target="https://www.mevzuat.gov.tr/mevzuatmetin/1.5.6100.pdf" TargetMode="External"/><Relationship Id="rId13" Type="http://schemas.openxmlformats.org/officeDocument/2006/relationships/hyperlink" Target="https://halilbakirci.av.tr/miras-paylasimi-nasil-yapilir/" TargetMode="External"/><Relationship Id="rId14" Type="http://schemas.openxmlformats.org/officeDocument/2006/relationships/hyperlink" Target="https://halilbakirci.av.tr/tapu-iptal-ve-tescil-davasi/" TargetMode="External"/><Relationship Id="rId15" Type="http://schemas.openxmlformats.org/officeDocument/2006/relationships/hyperlink" Target="https://halilbakirci.av.tr/mersin-gayrimenkul-avukati/" TargetMode="External"/><Relationship Id="rId16" Type="http://schemas.openxmlformats.org/officeDocument/2006/relationships/hyperlink" Target="https://halilbakirci.av.tr/uyap-vatandas-portali-dosya-sorgulama/" TargetMode="External"/><Relationship Id="rId17" Type="http://schemas.openxmlformats.org/officeDocument/2006/relationships/hyperlink" Target="https://halilbakirci.av.tr/iletisim/" TargetMode="External"/><Relationship Id="rId18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Saklı Payın İhlali Nedeniyle Tenkis Davası Dilekçesi</dc:title>
  <dc:subject>tenkis davası dilekçesi</dc:subject>
  <dc:creator>Av. Halil Bakırcı</dc:creator>
  <cp:keywords>tenkis davası dilekçesi, dilekçe örneği, Word indir, Miras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