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SİGORTA TAHKİM KOMİSYONU BAŞKANLIĞINA</w:t>
      </w:r>
    </w:p>
    <w:p>
      <w:pPr>
        <w:keepLines/>
      </w:pPr>
      <w:r>
        <w:rPr>
          <w:b/>
        </w:rPr>
        <w:t>BAŞVURUCU:</w:t>
      </w:r>
      <w:r>
        <w:rPr>
          <w:b w:val="0"/>
        </w:rPr>
        <w:t xml:space="preserve"> [Ad soyad, kimlik, adres ve iletişim]</w:t>
      </w:r>
      <w:r>
        <w:br/>
      </w:r>
      <w:r>
        <w:rPr>
          <w:b/>
        </w:rPr>
        <w:t>SİGORTA KURULUŞU:</w:t>
      </w:r>
      <w:r>
        <w:rPr>
          <w:b w:val="0"/>
        </w:rPr>
        <w:t xml:space="preserve"> [Unvan]</w:t>
      </w:r>
      <w:r>
        <w:br/>
      </w:r>
      <w:r>
        <w:rPr>
          <w:b/>
        </w:rPr>
        <w:t>ARAÇLAR:</w:t>
      </w:r>
      <w:r>
        <w:rPr>
          <w:b w:val="0"/>
        </w:rPr>
        <w:t xml:space="preserve"> [Zarar gören / sigortalı araç plakaları]</w:t>
      </w:r>
      <w:r>
        <w:br/>
      </w:r>
      <w:r>
        <w:rPr>
          <w:b/>
        </w:rPr>
        <w:t>POLİÇE / HASAR DOSYASI:</w:t>
      </w:r>
      <w:r>
        <w:rPr>
          <w:b w:val="0"/>
        </w:rPr>
        <w:t xml:space="preserve"> [Numaralar]</w:t>
      </w:r>
      <w:r>
        <w:br/>
      </w:r>
      <w:r>
        <w:rPr>
          <w:b/>
        </w:rPr>
        <w:t>TALEP:</w:t>
      </w:r>
      <w:r>
        <w:rPr>
          <w:b w:val="0"/>
        </w:rPr>
        <w:t xml:space="preserve"> [Bakiye değer kaybı] TL ve aşağıda açıklanan faiz.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 ve yer] kazasında, başvurucuya ait araç [kaza oluşumu ve hasarlı bölümler] nedeniyle zarar görmüştür. Karşı aracın sorumluluğu, başvurulan şirketin [poliçe dönemi] trafik poliçesi kapsamındadır. Kusura ilişkin [oran ve dayanak belge] ektedir.</w:t>
      </w:r>
    </w:p>
    <w:p>
      <w:pPr>
        <w:keepLines/>
      </w:pPr>
      <w:r>
        <w:rPr>
          <w:b w:val="0"/>
        </w:rPr>
        <w:t>2. Araç [marka, model, yaş, kilometre] özelliklerindedir. Önceki hasarlar [kayıt ve kapsam] olup bu kazadaki [parça/onarım] ile karşılaştırılmıştır. Onarım ve nihai ekspertiz belgeleri ektedir.</w:t>
      </w:r>
    </w:p>
    <w:p>
      <w:pPr>
        <w:keepLines/>
      </w:pPr>
      <w:r>
        <w:rPr>
          <w:b w:val="0"/>
        </w:rPr>
        <w:t>3. Değer kaybı [rapor tarihi/numarası ve değerlendirme] ile [tutar] TL olarak belirlenmiştir. Sigortacının [tarih] tarihli [tutar] TL değer kaybı ödemesi düşüldüğünde; kusur, teminat ve diğer indirimler gözetilerek istenen bakiye [tutar] TL’dir. Uyuşmazlık [somut hesap veya değerlendirme hatası] üzerindedir.</w:t>
      </w:r>
    </w:p>
    <w:p>
      <w:pPr>
        <w:keepLines/>
      </w:pPr>
      <w:r>
        <w:rPr>
          <w:b w:val="0"/>
        </w:rPr>
        <w:t>4. Sigortacıya yapılan yazılı başvuru [teslim tarihi] tarihinde ulaşmıştır. Başvuru ve ekleri ile [tarih/sayı] nihai cevap ektedir. Tamamlanan inceleme sonunda verilen cevap talebimi karşılamamıştır. Aynı uyuşmazlık mahkemeye, HMK tahkimine veya tüketici hakem heyetine götürülmemiştir.</w:t>
      </w:r>
    </w:p>
    <w:p>
      <w:pPr>
        <w:keepLines/>
      </w:pPr>
      <w:r>
        <w:rPr>
          <w:b w:val="0"/>
        </w:rPr>
        <w:t>5. KTK m.99 bakımından gerekli belgelerin teslimi [tarih] ve ödeme süresinin bitimi [tarih] olup [somut gerekçe] uyarınca [tarih] tarihinden [faiz türü ve dayanağı] talep ediyorum.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2918 m.90, 91, 97, 99; 5684 m.30; uygulanacak trafik sigortası genel şartları ve ilgili hükümler.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[Poliçe, ruhsat, kaza/kusur kayıtları, eski hasar bilgileri, fotoğraflar, servis/eksper raporu, ödeme, başvuru/teslim, nihai cevap, ücret kaydı ve ek listesi]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Açıklanan [tutar] TL bakiye değer kaybının, [tarih] tarihinden [faiz türü] ile sigorta kuruluşundan tahsiline; gerekli teknik incelemenin yaptırılmasına; yargılama giderleri ve varsa vekâlet ücretinin yasal esaslarla karşı tarafa yükletilmesine karar verilmesini arz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Başvurucu / vekili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Trafik Değer Kaybı Tahkim Başvurusu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