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TRAFIK VE RADAR İDARI PARA CEZASINA İTIRAZ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TRAFIK IDARI YAPTIRIM TUTANAĞININ DÜZENLENDIĞI YER SULH CEZA HÂKIMLIĞI.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BAŞVURAN/ARAÇ SAHİBİ veya SÜRÜCÜ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TRAFİK BİRİMİ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Trafik/radar idari para cezasının hukuka aykırılık nedeniyle kaldırılması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trafik/radar cezasına Kabahatler Kanunu m.27 uyarınca on beş gün içinde itiraz edilir. Plaka, yer, zaman, hız limiti, araç eşleştirmesi, ölçüm kaydı ve tebliğ yönünden somut hata gösterilmelidir.</w:t>
      </w:r>
    </w:p>
    <w:p>
      <w:pPr/>
      <w:r>
        <w:rPr>
          <w:b/>
        </w:rPr>
        <w:t xml:space="preserve">2. </w:t>
      </w:r>
      <w:r>
        <w:t>[PLAKA] araca [YER/TARİH/SAAT]te [ÖLÇÜLEN HIZ/LİMİT] gerekçesiyle [TUTAR] TL ceza düzenlendi.</w:t>
      </w:r>
    </w:p>
    <w:p>
      <w:pPr/>
      <w:r>
        <w:rPr>
          <w:b/>
        </w:rPr>
        <w:t xml:space="preserve">3. </w:t>
      </w:r>
      <w:r>
        <w:t>Tutanak [TEBLİĞ TARİHİ]te tebliğ edildi; itiraz on beş günlük sürededir.</w:t>
      </w:r>
    </w:p>
    <w:p>
      <w:pPr/>
      <w:r>
        <w:rPr>
          <w:b/>
        </w:rPr>
        <w:t xml:space="preserve">4. </w:t>
      </w:r>
      <w:r>
        <w:t>Kayıt [PLAKA EŞLEŞMESİ/YER-LİMİT/CİHAZ KAYDI/ZAMAN/ARAÇ DEVRİ] yönünden hatalıdır.</w:t>
      </w:r>
    </w:p>
    <w:p>
      <w:pPr/>
      <w:r>
        <w:rPr>
          <w:b/>
        </w:rPr>
        <w:t xml:space="preserve">5. </w:t>
      </w:r>
      <w:r>
        <w:t>İlgili fotoğraf, ölçüm ve cihaz kayıtlarının idareden getirtilmesi gerekmektedir.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2918 sayılı KTK m.51: </w:t>
      </w:r>
      <w:r>
        <w:t>Hız sınırlarına uyma yükümlülüğü ve aşım oranlarına göre yaptırımlar düzenlenir.</w:t>
      </w:r>
    </w:p>
    <w:p>
      <w:pPr>
        <w:ind w:left="312"/>
      </w:pPr>
      <w:r>
        <w:rPr>
          <w:b/>
          <w:color w:val="1E3A8A"/>
        </w:rPr>
        <w:t xml:space="preserve">2918 sayılı KTK m.116: </w:t>
      </w:r>
      <w:r>
        <w:t>Sürücüsü belirlenemeyen araç plakasına göre tutanak düzenlenmesi ve bildirim sistemi düzenlenir.</w:t>
      </w:r>
    </w:p>
    <w:p>
      <w:pPr>
        <w:ind w:left="312"/>
      </w:pPr>
      <w:r>
        <w:rPr>
          <w:b/>
          <w:color w:val="1E3A8A"/>
        </w:rPr>
        <w:t xml:space="preserve">5326 sayılı Kanun m.25: </w:t>
      </w:r>
      <w:r>
        <w:t>İdari yaptırım kararında fiil, delil, kişi ve kanun yolu bilgilerinin bulunması gerekir.</w:t>
      </w:r>
    </w:p>
    <w:p>
      <w:pPr>
        <w:ind w:left="312"/>
      </w:pPr>
      <w:r>
        <w:rPr>
          <w:b/>
          <w:color w:val="1E3A8A"/>
        </w:rPr>
        <w:t xml:space="preserve">5326 sayılı Kanun m.27: </w:t>
      </w:r>
      <w:r>
        <w:t>Tebliğden itibaren on beş gün içinde Sulh Ceza Hâkimliğine başvuru düzenlenir.</w:t>
      </w:r>
    </w:p>
    <w:p>
      <w:pPr>
        <w:pStyle w:val="Heading1"/>
      </w:pPr>
      <w:r>
        <w:t>HUKUKİ NEDENLER</w:t>
      </w:r>
    </w:p>
    <w:p>
      <w:r>
        <w:t>2918 sayılı KTK m.51, 2918 sayılı KTK m.116, 5326 sayılı Kanun m.25, 5326 sayılı Kanun m.27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Trafik idari para cezası tutanağı</w:t>
      </w:r>
    </w:p>
    <w:p>
      <w:pPr/>
      <w:r>
        <w:rPr>
          <w:b/>
        </w:rPr>
        <w:t xml:space="preserve">2. </w:t>
      </w:r>
      <w:r>
        <w:t>Tebliğ belgesi</w:t>
      </w:r>
    </w:p>
    <w:p>
      <w:pPr/>
      <w:r>
        <w:rPr>
          <w:b/>
        </w:rPr>
        <w:t xml:space="preserve">3. </w:t>
      </w:r>
      <w:r>
        <w:t>Araç ruhsatı ve devir/kiralama belgesi</w:t>
      </w:r>
    </w:p>
    <w:p>
      <w:pPr/>
      <w:r>
        <w:rPr>
          <w:b/>
        </w:rPr>
        <w:t xml:space="preserve">4. </w:t>
      </w:r>
      <w:r>
        <w:t>GPS/konum/kamera kaydı</w:t>
      </w:r>
    </w:p>
    <w:p>
      <w:pPr/>
      <w:r>
        <w:rPr>
          <w:b/>
        </w:rPr>
        <w:t xml:space="preserve">5. </w:t>
      </w:r>
      <w:r>
        <w:t>Radar fotoğrafı ve cihaz kayıtları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Trafik idari para cezasının kaldırılması,</w:t>
      </w:r>
    </w:p>
    <w:p>
      <w:pPr>
        <w:ind w:left="283"/>
      </w:pPr>
      <w:r>
        <w:rPr>
          <w:b/>
        </w:rPr>
        <w:t xml:space="preserve">2. </w:t>
      </w:r>
      <w:r>
        <w:t>Radar fotoğrafı, ham ölçüm ve cihaz denetim kayıtlarının celbi,</w:t>
      </w:r>
    </w:p>
    <w:p>
      <w:pPr>
        <w:ind w:left="283"/>
      </w:pPr>
      <w:r>
        <w:rPr>
          <w:b/>
        </w:rPr>
        <w:t xml:space="preserve">3. </w:t>
      </w:r>
      <w:r>
        <w:t>Ödenmişse iade için karar örneği,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BAŞVURAN/ARAÇ SAHİBİ veya SÜRÜCÜ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Trafik idari para cezası tutanağı</w:t>
      </w:r>
    </w:p>
    <w:p>
      <w:pPr/>
      <w:r>
        <w:t>2. Tebliğ belgesi</w:t>
      </w:r>
    </w:p>
    <w:p>
      <w:pPr/>
      <w:r>
        <w:t>3. Araç ruhsatı ve devir/kiralama belgesi</w:t>
      </w:r>
    </w:p>
    <w:p>
      <w:pPr/>
      <w:r>
        <w:t>4. GPS/konum/kamera kaydı</w:t>
      </w:r>
    </w:p>
    <w:p>
      <w:pPr/>
      <w:r>
        <w:t>5. Radar fotoğrafı ve cihaz kayıtları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Trafik idari yaptırım tutanağının düzenlendiği yer Sulh Ceza Hâkimliği.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Tutanağın tebliğinden itibaren on beş gündür.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Tutanak seri-sıra numarası, plaka, yer, saat, hız limiti, ölçülen/düzeltilmiş hız, cihaz ve fotoğraf kayıtları istenir. Salt uyarı levhası bulunmadığı iddiası tek başına kurulmaz.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[PLAKA] araca [YER/TARİH/SAAT]te [ÖLÇÜLEN HIZ/LİMİT] gerekçesiyle [TUTAR] TL ceza düzenlendi.</w:t>
      </w:r>
    </w:p>
    <w:p>
      <w:pPr/>
      <w:r>
        <w:t>Tutanak □ [TEBLİĞ TARİHİ]te tebliğ edildi; itiraz on beş günlük sürededir.</w:t>
      </w:r>
    </w:p>
    <w:p>
      <w:pPr/>
      <w:r>
        <w:t>Kayıt □ [PLAKA EŞLEŞMESİ/YER-LİMİT/CİHAZ KAYDI/ZAMAN/ARAÇ DEVRİ] yönünden hatalıdır.</w:t>
      </w:r>
    </w:p>
    <w:p>
      <w:pPr/>
      <w:r>
        <w:t>İlgili fotoğraf, ölçüm ve cihaz kayıtlarının idareden getirtilmesi gerekmektedir.</w:t>
      </w:r>
    </w:p>
    <w:p>
      <w:pPr>
        <w:pStyle w:val="Heading2"/>
      </w:pPr>
      <w:r>
        <w:t>Başvuru öncesi kritik kontroller</w:t>
      </w:r>
    </w:p>
    <w:p>
      <w:pPr/>
      <w:r>
        <w:t>□ “Radar levhası yoktu” iddiasını tek başına yeterli görmeyin.</w:t>
      </w:r>
    </w:p>
    <w:p>
      <w:pPr/>
      <w:r>
        <w:t>□ Plaka, araç, yer, limit ve tarih eşleşmesindeki somut hatayı belirtin.</w:t>
      </w:r>
    </w:p>
    <w:p>
      <w:pPr/>
      <w:r>
        <w:t>□ On beş günlük süreyi tebliğ belgesinden hesaplayın.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KTK güncel metni</w:t>
        </w:r>
      </w:hyperlink>
    </w:p>
    <w:p>
      <w:hyperlink r:id="rId12">
        <w:r>
          <w:rPr>
            <w:color w:val="1e3a8a"/>
            <w:u w:val="single"/>
          </w:rPr>
          <w:t>KAB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UYAP Vatandaş Portalı dosya sorgulama</w:t>
        </w:r>
      </w:hyperlink>
    </w:p>
    <w:p>
      <w:hyperlink r:id="rId14">
        <w:r>
          <w:rPr>
            <w:color w:val="1e3a8a"/>
            <w:u w:val="single"/>
          </w:rPr>
          <w:t>Gerekçeli karar yazıldı ne demek?</w:t>
        </w:r>
      </w:hyperlink>
    </w:p>
    <w:p>
      <w:hyperlink r:id="rId15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6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2918.pdf" TargetMode="External"/><Relationship Id="rId12" Type="http://schemas.openxmlformats.org/officeDocument/2006/relationships/hyperlink" Target="https://www.mevzuat.gov.tr/mevzuatmetin/1.5.5326.pdf" TargetMode="External"/><Relationship Id="rId13" Type="http://schemas.openxmlformats.org/officeDocument/2006/relationships/hyperlink" Target="https://halilbakirci.av.tr/uyap-vatandas-portali-dosya-sorgulama/" TargetMode="External"/><Relationship Id="rId14" Type="http://schemas.openxmlformats.org/officeDocument/2006/relationships/hyperlink" Target="https://halilbakirci.av.tr/gerekceli-karar-yazildi-ne-demek/" TargetMode="External"/><Relationship Id="rId15" Type="http://schemas.openxmlformats.org/officeDocument/2006/relationships/hyperlink" Target="https://halilbakirci.av.tr/iletisim/" TargetMode="External"/><Relationship Id="rId16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ve Radar İdari Para Cezasına İtiraz Dilekçesi</dc:title>
  <dc:subject>radar cezasına itiraz dilekçesi</dc:subject>
  <dc:creator>Av. Halil Bakırcı</dc:creator>
  <cp:keywords>radar cezasına itiraz dilekçesi, dilekçe örneği, Word indir, Trafik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