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TÜKETICI MAHKEMESI DAVA DILEKÇESI</w:t>
      </w:r>
    </w:p>
    <w:p>
      <w:pPr>
        <w:jc w:val="center"/>
        <w:spacing w:before="120" w:after="220" w:line="276" w:lineRule="auto"/>
      </w:pPr>
      <w:r>
        <w:rPr>
          <w:rFonts w:ascii="Times New Roman" w:hAnsi="Times New Roman" w:eastAsia="Times New Roman"/>
          <w:b/>
          <w:sz w:val="25"/>
          <w:szCs w:val="25"/>
        </w:rPr>
        <w:t xml:space="preserve">[YETKİLİ YER] NÖBETÇİ TÜKETİCİ MAHKEMESİ SAYIN HÂKİMLİĞİNE</w:t>
      </w:r>
    </w:p>
    <w:p>
      <w:pPr>
        <w:spacing w:after="60"/>
        <w:tabs>
          <w:tab w:val="left" w:pos="2700"/>
        </w:tabs>
      </w:pPr>
      <w:r>
        <w:rPr>
          <w:rFonts w:ascii="Times New Roman" w:hAnsi="Times New Roman" w:eastAsia="Times New Roman"/>
          <w:b/>
          <w:sz w:val="23"/>
          <w:szCs w:val="23"/>
        </w:rPr>
        <w:t xml:space="preserve">DAVACI	: </w:t>
      </w:r>
      <w:r>
        <w:rPr>
          <w:rFonts w:ascii="Times New Roman" w:hAnsi="Times New Roman" w:eastAsia="Times New Roman"/>
          <w:sz w:val="23"/>
          <w:szCs w:val="23"/>
        </w:rPr>
        <w:t xml:space="preserve">[TÜKETİCİ AD SOYAD]</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DAVALI	: </w:t>
      </w:r>
      <w:r>
        <w:rPr>
          <w:rFonts w:ascii="Times New Roman" w:hAnsi="Times New Roman" w:eastAsia="Times New Roman"/>
          <w:sz w:val="23"/>
          <w:szCs w:val="23"/>
        </w:rPr>
        <w:t xml:space="preserve">[SATICI/SAĞLAYICI UNVANI]</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Ayıplı mal/hizmet veya tüketici sözleşmesine aykırılık nedeniyle seçimlik hakların kullanılması, bedel iadesi/tazmin ve ferî taleplerin hüküm altına alınması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Tüketici hakem heyeti parasal sınırı ve dava şartı arabuluculuk, uyuşmazlık türü ve dava tarihine göre kontrol edilmelidir.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Davacı, davalıdan [TARİH] tarihinde [MAL/HİZMET] satın almış ve [BEDEL] TL ödemiştir. Sözleşme/fatura ve teslim kayıtları ektedir.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Mal/hizmet [AYIP/AYKIRILIK] nedeniyle sözleşmede vaat edilen nitelikleri taşımamış; sorun [TESLİMDE/SONRADAN] ortaya çıkmıştır. Arıza/eksiklik servis ve fotoğraf kayıtlarıyla belgelenmiştir.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Davacı [TARİH] tarihinde satıcı/sağlayıcıya başvurarak [BEDEL İADESİ/DEĞİŞİM/ONARIM/BEDEL İNDİRİMİ] seçimlik hakkını kullanmış, ancak talep karşılanmamıştır.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Zararın kapsamı, yapılan ek masraflar ve kullanım kaybı belgelerle ortaya konulmuştur. Gerekirse ürün/hizmet üzerinde bilirkişi incelemesi yapılması talep edilmektedir.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Tüketici uyuşmazlığında öncelikle işlemin tüketici işlemi niteliği, taraf sıfatları ve uyuşmazlık tutarı belirlenmelidir. Hakem heyeti görev sınırı ile dava şartı arabuluculuk, dava tarihindeki güncel düzenlemeye göre kontrol edilmeden doğrudan mahkemeye başvurulmamalıdır.</w:t>
      </w:r>
    </w:p>
    <w:p>
      <w:pPr>
        <w:jc w:val="both"/>
        <w:spacing w:before="0" w:after="130" w:line="276" w:lineRule="auto"/>
        <w:ind w:firstLine="360"/>
      </w:pPr>
      <w:r>
        <w:rPr>
          <w:rFonts w:ascii="Times New Roman" w:hAnsi="Times New Roman" w:eastAsia="Times New Roman"/>
          <w:sz w:val="23"/>
          <w:szCs w:val="23"/>
        </w:rPr>
        <w:t xml:space="preserve">6. Sözleşme, fatura, ödeme ve servis/başvuru kayıtları zaman çizelgesine bağlanmalıdır. Tüketicinin hangi seçimlik hakkı kullandığı açıkça belirtilmeli ve birbirini dışlayan talepler aynı anda sonuç bölümüne yazılmamalıdır.</w:t>
      </w:r>
    </w:p>
    <w:p>
      <w:pPr>
        <w:jc w:val="both"/>
        <w:spacing w:before="0" w:after="130" w:line="276" w:lineRule="auto"/>
        <w:ind w:firstLine="360"/>
      </w:pPr>
      <w:r>
        <w:rPr>
          <w:rFonts w:ascii="Times New Roman" w:hAnsi="Times New Roman" w:eastAsia="Times New Roman"/>
          <w:sz w:val="23"/>
          <w:szCs w:val="23"/>
        </w:rPr>
        <w:t xml:space="preserve">7. Teknik uyuşmazlıklarda ürün veya hizmetteki ayıp, uyuşmazlığın niteliğine göre bilirkişi incelemesiyle belirlenir. Satıcı, sağlayıcı, üretici, ithalatçı ve banka gibi olası sorumluların hangi talep bakımından davalı gösterildiği somut mevzuata göre ayrıştırılmalıdır.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TÜKETİCİ MAHKEMESİ SAYIN HÂKİMLİĞİNE hitabıyla kurulmuştur. Somut dosyanın yetkili yeri, taraf sıfatı, dava şartı ve ön başvuru koşulları dosya belgeleri üzerinden ayrıca kontrol edilmelidir. Tüketici hakem heyeti parasal sınırı ve dava şartı arabuluculuk, uyuşmazlık türü ve dava tarihine göre kontrol edilmelidir.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Fatura/sözleşme, Teslim ve servis kayıtları, Fotoğraf/video, Satıcı başvuru ve cevapları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Tüketici Mahkemesi Dava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Davacının seçtiği [SEÇİMLİK HAK] talebinin kabulüne; Bedel iadesi varsa uygun faiziyle tahsiline; Ayıp ve zarar yönünden bilirkişi incelemesi yapılmasına.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tüketici mahkemesi dava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6502 sayılı Tüketicinin Korunması Hakkında Kanun m.8 ve devamı, m.11 ve uyuşmazlığa göre özel hükümler; 6098 sayılı TBK; 6100 sayılı HMK.</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Fatura/sözleşme</w:t>
      </w:r>
    </w:p>
    <w:p>
      <w:pPr>
        <w:jc w:val="left"/>
        <w:spacing w:before="0" w:after="60" w:line="276" w:lineRule="auto"/>
      </w:pPr>
      <w:r>
        <w:rPr>
          <w:rFonts w:ascii="Times New Roman" w:hAnsi="Times New Roman" w:eastAsia="Times New Roman"/>
          <w:sz w:val="23"/>
          <w:szCs w:val="23"/>
        </w:rPr>
        <w:t xml:space="preserve">2. Teslim ve servis kayıtları</w:t>
      </w:r>
    </w:p>
    <w:p>
      <w:pPr>
        <w:jc w:val="left"/>
        <w:spacing w:before="0" w:after="60" w:line="276" w:lineRule="auto"/>
      </w:pPr>
      <w:r>
        <w:rPr>
          <w:rFonts w:ascii="Times New Roman" w:hAnsi="Times New Roman" w:eastAsia="Times New Roman"/>
          <w:sz w:val="23"/>
          <w:szCs w:val="23"/>
        </w:rPr>
        <w:t xml:space="preserve">3. Fotoğraf/video</w:t>
      </w:r>
    </w:p>
    <w:p>
      <w:pPr>
        <w:jc w:val="left"/>
        <w:spacing w:before="0" w:after="60" w:line="276" w:lineRule="auto"/>
      </w:pPr>
      <w:r>
        <w:rPr>
          <w:rFonts w:ascii="Times New Roman" w:hAnsi="Times New Roman" w:eastAsia="Times New Roman"/>
          <w:sz w:val="23"/>
          <w:szCs w:val="23"/>
        </w:rPr>
        <w:t xml:space="preserve">4. Satıcı başvuru ve cevapları</w:t>
      </w:r>
    </w:p>
    <w:p>
      <w:pPr>
        <w:jc w:val="left"/>
        <w:spacing w:before="0" w:after="60" w:line="276" w:lineRule="auto"/>
      </w:pPr>
      <w:r>
        <w:rPr>
          <w:rFonts w:ascii="Times New Roman" w:hAnsi="Times New Roman" w:eastAsia="Times New Roman"/>
          <w:sz w:val="23"/>
          <w:szCs w:val="23"/>
        </w:rPr>
        <w:t xml:space="preserve">5. Ödeme belgeleri</w:t>
      </w:r>
    </w:p>
    <w:p>
      <w:pPr>
        <w:jc w:val="left"/>
        <w:spacing w:before="0" w:after="60" w:line="276" w:lineRule="auto"/>
      </w:pPr>
      <w:r>
        <w:rPr>
          <w:rFonts w:ascii="Times New Roman" w:hAnsi="Times New Roman" w:eastAsia="Times New Roman"/>
          <w:sz w:val="23"/>
          <w:szCs w:val="23"/>
        </w:rPr>
        <w:t xml:space="preserve">6. Bilirkişi incelemesi</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Davacının seçtiği [SEÇİMLİK HAK] talebinin kabulüne,</w:t>
      </w:r>
    </w:p>
    <w:p>
      <w:pPr>
        <w:jc w:val="both"/>
        <w:spacing w:before="0" w:after="60" w:line="276" w:lineRule="auto"/>
      </w:pPr>
      <w:r>
        <w:rPr>
          <w:rFonts w:ascii="Times New Roman" w:hAnsi="Times New Roman" w:eastAsia="Times New Roman"/>
          <w:sz w:val="23"/>
          <w:szCs w:val="23"/>
        </w:rPr>
        <w:t xml:space="preserve">2. Bedel iadesi varsa uygun faiziyle tahsiline,</w:t>
      </w:r>
    </w:p>
    <w:p>
      <w:pPr>
        <w:jc w:val="both"/>
        <w:spacing w:before="0" w:after="60" w:line="276" w:lineRule="auto"/>
      </w:pPr>
      <w:r>
        <w:rPr>
          <w:rFonts w:ascii="Times New Roman" w:hAnsi="Times New Roman" w:eastAsia="Times New Roman"/>
          <w:sz w:val="23"/>
          <w:szCs w:val="23"/>
        </w:rPr>
        <w:t xml:space="preserve">3. Ayıp ve zarar yönünden bilirkişi incelemesi yapılmasına,</w:t>
      </w:r>
    </w:p>
    <w:p>
      <w:pPr>
        <w:jc w:val="both"/>
        <w:spacing w:before="0" w:after="60" w:line="276" w:lineRule="auto"/>
      </w:pPr>
      <w:r>
        <w:rPr>
          <w:rFonts w:ascii="Times New Roman" w:hAnsi="Times New Roman" w:eastAsia="Times New Roman"/>
          <w:sz w:val="23"/>
          <w:szCs w:val="23"/>
        </w:rPr>
        <w:t xml:space="preserve">4. Yargılama giderleri ve vekâlet ücretinin davalıya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Davacı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Fatura/sözleşme</w:t>
      </w:r>
    </w:p>
    <w:p>
      <w:pPr>
        <w:jc w:val="left"/>
        <w:spacing w:before="0" w:after="50" w:line="276" w:lineRule="auto"/>
      </w:pPr>
      <w:r>
        <w:rPr>
          <w:rFonts w:ascii="Times New Roman" w:hAnsi="Times New Roman" w:eastAsia="Times New Roman"/>
          <w:sz w:val="23"/>
          <w:szCs w:val="23"/>
        </w:rPr>
        <w:t xml:space="preserve">Ek-2: Teslim ve servis kayıtları</w:t>
      </w:r>
    </w:p>
    <w:p>
      <w:pPr>
        <w:jc w:val="left"/>
        <w:spacing w:before="0" w:after="50" w:line="276" w:lineRule="auto"/>
      </w:pPr>
      <w:r>
        <w:rPr>
          <w:rFonts w:ascii="Times New Roman" w:hAnsi="Times New Roman" w:eastAsia="Times New Roman"/>
          <w:sz w:val="23"/>
          <w:szCs w:val="23"/>
        </w:rPr>
        <w:t xml:space="preserve">Ek-3: Fotoğraf/video</w:t>
      </w:r>
    </w:p>
    <w:p>
      <w:pPr>
        <w:jc w:val="left"/>
        <w:spacing w:before="0" w:after="50" w:line="276" w:lineRule="auto"/>
      </w:pPr>
      <w:r>
        <w:rPr>
          <w:rFonts w:ascii="Times New Roman" w:hAnsi="Times New Roman" w:eastAsia="Times New Roman"/>
          <w:sz w:val="23"/>
          <w:szCs w:val="23"/>
        </w:rPr>
        <w:t xml:space="preserve">Ek-4: Satıcı başvuru ve cevapları</w:t>
      </w:r>
    </w:p>
    <w:p>
      <w:pPr>
        <w:jc w:val="left"/>
        <w:spacing w:before="0" w:after="50" w:line="276" w:lineRule="auto"/>
      </w:pPr>
      <w:r>
        <w:rPr>
          <w:rFonts w:ascii="Times New Roman" w:hAnsi="Times New Roman" w:eastAsia="Times New Roman"/>
          <w:sz w:val="23"/>
          <w:szCs w:val="23"/>
        </w:rPr>
        <w:t xml:space="preserve">Ek-5: Ödeme belgeleri</w:t>
      </w:r>
    </w:p>
    <w:p>
      <w:pPr>
        <w:jc w:val="left"/>
        <w:spacing w:before="0" w:after="50" w:line="276" w:lineRule="auto"/>
      </w:pPr>
      <w:r>
        <w:rPr>
          <w:rFonts w:ascii="Times New Roman" w:hAnsi="Times New Roman" w:eastAsia="Times New Roman"/>
          <w:sz w:val="23"/>
          <w:szCs w:val="23"/>
        </w:rPr>
        <w:t xml:space="preserve">Ek-6: Bilirkişi incelemesi</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Tüketici Mahkemesi Dava Dilekçesi</dc:title>
  <dc:subject>Profesyonel örnek dilekçe – düzenlenebilir Word belgesi</dc:subject>
  <dc:creator>Av. Halil Bakırcı</dc:creator>
  <cp:lastModifiedBy>Av. Halil Bakırcı</cp:lastModifiedBy>
  <dcterms:created xsi:type="dcterms:W3CDTF">2026-09-10T22:28:07Z</dcterms:created>
  <dcterms:modified xsi:type="dcterms:W3CDTF">2026-09-10T22:28:07Z</dcterms:modified>
</cp:coreProperties>
</file>