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TUTUKLAMA KARARINA İTIRAZ VE TAHLIYE TALEBI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KARARI VEREN HÂKIMLIK VEYA MAHKEMEYE SUNULUR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İTİRAZ EDEN ŞÜPHELİ/SANIK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KAMU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Tutuklama kararına itiraz ile tahliye; ikincil olarak adli kontrol uygulanması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cMK m.100’e göre tutuklama için kuvvetli suç şüphesini gösteren somut delil, tutuklama nedeni ve ölçülülük birlikte bulunmalıdır. İtiraz iki hafta içinde yapılır; CMK m.104 uyarınca her aşamada tahliye de istenebilir.</w:t>
      </w:r>
    </w:p>
    <w:p>
      <w:pPr/>
      <w:r>
        <w:rPr>
          <w:b/>
        </w:rPr>
        <w:t xml:space="preserve">2. </w:t>
      </w:r>
      <w:r>
        <w:t>[HÂKİMLİK/MAHKEME] [TARİH] tarihinde [SUÇ] isnadıyla tutuklama kararı verdi.</w:t>
      </w:r>
    </w:p>
    <w:p>
      <w:pPr/>
      <w:r>
        <w:rPr>
          <w:b/>
        </w:rPr>
        <w:t xml:space="preserve">3. </w:t>
      </w:r>
      <w:r>
        <w:t>Dosyadaki deliller [TOPLANMIŞ/SABİT] olup şüphelinin delil karartma imkânı yoktur.</w:t>
      </w:r>
    </w:p>
    <w:p>
      <w:pPr/>
      <w:r>
        <w:rPr>
          <w:b/>
        </w:rPr>
        <w:t xml:space="preserve">4. </w:t>
      </w:r>
      <w:r>
        <w:t>Şüphelinin sabit adresi, işi, ailesi ve [SAĞLIK/YAŞ] durumu kaçma şüphesini ortadan kaldırmaktadır.</w:t>
      </w:r>
    </w:p>
    <w:p>
      <w:pPr/>
      <w:r>
        <w:rPr>
          <w:b/>
        </w:rPr>
        <w:t xml:space="preserve">5. </w:t>
      </w:r>
      <w:r>
        <w:t>Adli kontrol tedbirleri tutuklama amacını sağlayacak yeterliliktedir.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CMK m.100: </w:t>
      </w:r>
      <w:r>
        <w:t>Kuvvetli suç şüphesini gösteren somut deliller, kaçma/delil karartma nedeni ve ölçülülük tutuklamanın temel koşullarıdır.</w:t>
      </w:r>
    </w:p>
    <w:p>
      <w:pPr>
        <w:ind w:left="312"/>
      </w:pPr>
      <w:r>
        <w:rPr>
          <w:b/>
          <w:color w:val="1E3A8A"/>
        </w:rPr>
        <w:t xml:space="preserve">CMK m.101: </w:t>
      </w:r>
      <w:r>
        <w:t>Tutuklama kararının gerekçeli olması ve adli kontrolün neden yetersiz kaldığının gösterilmesi gerekir.</w:t>
      </w:r>
    </w:p>
    <w:p>
      <w:pPr>
        <w:ind w:left="312"/>
      </w:pPr>
      <w:r>
        <w:rPr>
          <w:b/>
          <w:color w:val="1E3A8A"/>
        </w:rPr>
        <w:t xml:space="preserve">CMK m.104: </w:t>
      </w:r>
      <w:r>
        <w:t>Şüpheli veya sanık soruşturma ve kovuşturmanın her aşamasında salıverilmesini isteyebilir.</w:t>
      </w:r>
    </w:p>
    <w:p>
      <w:pPr>
        <w:ind w:left="312"/>
      </w:pPr>
      <w:r>
        <w:rPr>
          <w:b/>
          <w:color w:val="1E3A8A"/>
        </w:rPr>
        <w:t xml:space="preserve">CMK m.267-268: </w:t>
      </w:r>
      <w:r>
        <w:t>Hâkim ve mahkeme kararlarına itiraz ile iki haftalık süre ve inceleme merci düzenlenir.</w:t>
      </w:r>
    </w:p>
    <w:p>
      <w:pPr>
        <w:ind w:left="312"/>
      </w:pPr>
      <w:r>
        <w:rPr>
          <w:b/>
          <w:color w:val="1E3A8A"/>
        </w:rPr>
        <w:t xml:space="preserve">Anayasa m.19: </w:t>
      </w:r>
      <w:r>
        <w:t>Kişi özgürlüğü ve güvenliği hakkı güvence altındadır.</w:t>
      </w:r>
    </w:p>
    <w:p>
      <w:pPr>
        <w:pStyle w:val="Heading1"/>
      </w:pPr>
      <w:r>
        <w:t>HUKUKİ NEDENLER</w:t>
      </w:r>
    </w:p>
    <w:p>
      <w:r>
        <w:t>CMK m.100, CMK m.101, CMK m.104, CMK m.267-268, Anayasa m.19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Tutuklama kararı/sorgu tutanağı</w:t>
      </w:r>
    </w:p>
    <w:p>
      <w:pPr/>
      <w:r>
        <w:rPr>
          <w:b/>
        </w:rPr>
        <w:t xml:space="preserve">2. </w:t>
      </w:r>
      <w:r>
        <w:t>İkamet ve çalışma belgeleri</w:t>
      </w:r>
    </w:p>
    <w:p>
      <w:pPr/>
      <w:r>
        <w:rPr>
          <w:b/>
        </w:rPr>
        <w:t xml:space="preserve">3. </w:t>
      </w:r>
      <w:r>
        <w:t>Sağlık raporu</w:t>
      </w:r>
    </w:p>
    <w:p>
      <w:pPr/>
      <w:r>
        <w:rPr>
          <w:b/>
        </w:rPr>
        <w:t xml:space="preserve">4. </w:t>
      </w:r>
      <w:r>
        <w:t>Toplanmış delil listesi</w:t>
      </w:r>
    </w:p>
    <w:p>
      <w:pPr/>
      <w:r>
        <w:rPr>
          <w:b/>
        </w:rPr>
        <w:t xml:space="preserve">5. </w:t>
      </w:r>
      <w:r>
        <w:t>Lehe belge ve tanıklar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Tutuklama kararının kaldırılması ve derhâl tahliye,</w:t>
      </w:r>
    </w:p>
    <w:p>
      <w:pPr>
        <w:ind w:left="283"/>
      </w:pPr>
      <w:r>
        <w:rPr>
          <w:b/>
        </w:rPr>
        <w:t xml:space="preserve">2. </w:t>
      </w:r>
      <w:r>
        <w:t>Bu kabul edilmezse ölçülü adli kontrol tedbiri uygulanması,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İTİRAZ EDEN ŞÜPHELİ/SANIK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Tutuklama kararı/sorgu tutanağı</w:t>
      </w:r>
    </w:p>
    <w:p>
      <w:pPr/>
      <w:r>
        <w:t>2. İkamet ve çalışma belgeleri</w:t>
      </w:r>
    </w:p>
    <w:p>
      <w:pPr/>
      <w:r>
        <w:t>3. Sağlık raporu</w:t>
      </w:r>
    </w:p>
    <w:p>
      <w:pPr/>
      <w:r>
        <w:t>4. Toplanmış delil listesi</w:t>
      </w:r>
    </w:p>
    <w:p>
      <w:pPr/>
      <w:r>
        <w:t>5. Lehe belge ve tanıklar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Kararı veren hâkimlik veya mahkemeye sunulur; inceleme CMK m.268’deki itiraz mercii tarafından yapılır.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Tutuklama kararının öğrenilmesinden itibaren iki haftadır. Bağımsız tahliye talebi soruşturma ve kovuşturmanın her aşamasında yapılabilir.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Kuvvetli suç şüphesi, tutuklama nedeni, ölçülülük ve adli kontrolün neden yeterli olacağı somutlaştırılır. Sabit adres, iş, sağlık ve delil durumu belgelenir.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[HÂKİMLİK/MAHKEME] [TARİH] tarihinde [SUÇ] isnadıyla tutuklama kararı verdi.</w:t>
      </w:r>
    </w:p>
    <w:p>
      <w:pPr/>
      <w:r>
        <w:t>Dosyadaki deliller □ [TOPLANMIŞ/SABİT] olup şüphelinin delil karartma imkânı yoktur.</w:t>
      </w:r>
    </w:p>
    <w:p>
      <w:pPr/>
      <w:r>
        <w:t>Şüphelinin sabit adresi, işi, ailesi ve □ [SAĞLIK/YAŞ] durumu kaçma şüphesini ortadan kaldırmaktadır.</w:t>
      </w:r>
    </w:p>
    <w:p>
      <w:pPr/>
      <w:r>
        <w:t>Adli kontrol tedbirleri tutuklama amacını sağlayacak yeterliliktedir.</w:t>
      </w:r>
    </w:p>
    <w:p>
      <w:pPr>
        <w:pStyle w:val="Heading2"/>
      </w:pPr>
      <w:r>
        <w:t>Başvuru öncesi kritik kontroller</w:t>
      </w:r>
    </w:p>
    <w:p>
      <w:pPr/>
      <w:r>
        <w:t>□ Soyut “kaçmaz” beyanı yerine sabit bağları belgeleyin.</w:t>
      </w:r>
    </w:p>
    <w:p>
      <w:pPr/>
      <w:r>
        <w:t>□ İsnadın katalog suç olması tek başına tutuklama için yeterli değildir; somut delil ve neden tartışın.</w:t>
      </w:r>
    </w:p>
    <w:p>
      <w:pPr/>
      <w:r>
        <w:t>□ Diğer şüphelilere suç yüklemeden kendi hukuki durumunuzu açıklayın.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CMK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Tutuklamaya itiraz rehberi</w:t>
        </w:r>
      </w:hyperlink>
    </w:p>
    <w:p>
      <w:hyperlink r:id="rId13">
        <w:r>
          <w:rPr>
            <w:color w:val="1e3a8a"/>
            <w:u w:val="single"/>
          </w:rPr>
          <w:t>Ceza davası aşamaları</w:t>
        </w:r>
      </w:hyperlink>
    </w:p>
    <w:p>
      <w:hyperlink r:id="rId14">
        <w:r>
          <w:rPr>
            <w:color w:val="1e3a8a"/>
            <w:u w:val="single"/>
          </w:rPr>
          <w:t>Mersin ceza hukuku rehberi</w:t>
        </w:r>
      </w:hyperlink>
    </w:p>
    <w:p>
      <w:hyperlink r:id="rId15">
        <w:r>
          <w:rPr>
            <w:color w:val="1e3a8a"/>
            <w:u w:val="single"/>
          </w:rPr>
          <w:t>UYAP Vatandaş Portalı dosya sorgulama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5271.pdf" TargetMode="External"/><Relationship Id="rId12" Type="http://schemas.openxmlformats.org/officeDocument/2006/relationships/hyperlink" Target="https://halilbakirci.av.tr/tutuklamaya-itiraz-nasil-yapilir/" TargetMode="External"/><Relationship Id="rId13" Type="http://schemas.openxmlformats.org/officeDocument/2006/relationships/hyperlink" Target="https://halilbakirci.av.tr/ceza-davasi-nedir/" TargetMode="External"/><Relationship Id="rId14" Type="http://schemas.openxmlformats.org/officeDocument/2006/relationships/hyperlink" Target="https://halilbakirci.av.tr/mersin-ceza-avukati-bul/" TargetMode="External"/><Relationship Id="rId15" Type="http://schemas.openxmlformats.org/officeDocument/2006/relationships/hyperlink" Target="https://halilbakirci.av.tr/uyap-vatandas-portali-dosya-sorgulama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Tutuklama Kararına İtiraz ve Tahliye Talebi Dilekçesi</dc:title>
  <dc:subject>tutuklamaya itiraz dilekçesi</dc:subject>
  <dc:creator>Av. Halil Bakırcı</dc:creator>
  <cp:keywords>tutuklamaya itiraz dilekçesi, dilekçe örneği, Word indir, Ceza Muhakemesi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