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094</w:t>
      </w:r>
    </w:p>
    <w:p>
      <w:pPr>
        <w:pStyle w:val="Title"/>
        <w:jc w:val="center"/>
      </w:pPr>
      <w:r>
        <w:t>Ücretsiz İzin Talep Dilekçesi Örneği</w:t>
      </w:r>
    </w:p>
    <w:p>
      <w:pPr>
        <w:jc w:val="center"/>
      </w:pPr>
      <w:r>
        <w:rPr>
          <w:i/>
          <w:color w:val="475569"/>
        </w:rPr>
        <w:t>İş ve Sosyal Güvenlik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İşveren veya yetkili insan kaynakları birimi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Genel bir tek taraflı ücretsiz izin hakkı yoktur; talep ve kabul yazılı anlaşmayla belirlenir. Kanundaki özel doğum ve ebeveynlik hakları saklıdır.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Ücretsiz izin ancak karşılıklı yazılı mutabakat veya özel kanuni hak kapsamında uygulanmalıdır.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4857 sayılı İş Kanunu m. 22 ve 74; TBK iş sözleşmesi hükümleri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İzin nedeni, başlangıç-bitiş tarihi ve sözleşmenin askıda kalacağı dönemin ücret, prim ve yan hak sonuçları yazılı kararlaştırılmalıdır.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İŞVEREN VEYA YETKILI INSAN KAYNAKLARI BIRIMI'NA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Ücretsiz iznin onaylanması.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Genel bir tek taraflı ücretsiz izin hakkı yoktur; talep ve kabul yazılı anlaşmayla belirlenir. Kanundaki özel doğum ve ebeveynlik hakları saklıdır.</w:t>
      </w:r>
    </w:p>
    <w:p>
      <w:r>
        <w:t>2. İzin nedeni: [SOMUT OLAYI TARİH, YER, KİŞİ VE BELGEYLE UYUMLU OLARAK AÇIKLAYIN].</w:t>
      </w:r>
    </w:p>
    <w:p>
      <w:r>
        <w:t>3. Başlangıç ve bitiş tarihi: [SOMUT OLAYI TARİH, YER, KİŞİ VE BELGEYLE UYUMLU OLARAK AÇIKLAYIN].</w:t>
      </w:r>
    </w:p>
    <w:p>
      <w:r>
        <w:t>4. Ücret ve prim sonucu: [SOMUT OLAYI TARİH, YER, KİŞİ VE BELGEYLE UYUMLU OLARAK AÇIKLAYIN].</w:t>
      </w:r>
    </w:p>
    <w:p>
      <w:r>
        <w:t>5. Yan haklar ve kıdem etkisi: [SOMUT OLAYI TARİH, YER, KİŞİ VE BELGEYLE UYUMLU OLARAK AÇIKLAYIN].</w:t>
      </w:r>
    </w:p>
    <w:p>
      <w:r>
        <w:t>6. İşe dönüş tarihi: [SOMUT OLAYI TARİH, YER, KİŞİ VE BELGEYLE UYUMLU OLARAK AÇIKLAYIN].</w:t>
      </w:r>
    </w:p>
    <w:p>
      <w:r>
        <w:t>7. Temel hukuki sonuç: İzin nedeni, başlangıç-bitiş tarihi ve sözleşmenin askıda kalacağı dönemin ücret, prim ve yan hak sonuçları yazılı kararlaştırılmalıdır.</w:t>
      </w:r>
    </w:p>
    <w:p>
      <w:r>
        <w:t>8. Başvuru öncesi kontrol: Ücretsiz izin ancak karşılıklı yazılı mutabakat veya özel kanuni hak kapsamında uygulanmalıdır.</w:t>
      </w:r>
    </w:p>
    <w:p>
      <w:pPr>
        <w:pStyle w:val="Heading1"/>
      </w:pPr>
      <w:r>
        <w:t>HUKUKİ NEDENLER</w:t>
      </w:r>
    </w:p>
    <w:p>
      <w:r>
        <w:t>4857 sayılı İş Kanunu m. 22 ve 74; TBK iş sözleşmesi hükümleri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Talep dilekçesi [EK NUMARASI / TARİH]</w:t>
      </w:r>
    </w:p>
    <w:p>
      <w:pPr>
        <w:pStyle w:val="ListBullet"/>
        <w:spacing w:after="60"/>
      </w:pPr>
      <w:r>
        <w:t>İş sözleşmesi [EK NUMARASI / TARİH]</w:t>
      </w:r>
    </w:p>
    <w:p>
      <w:pPr>
        <w:pStyle w:val="ListBullet"/>
        <w:spacing w:after="60"/>
      </w:pPr>
      <w:r>
        <w:t>Sağlık veya aile belgesi [EK NUMARASI / TARİH]</w:t>
      </w:r>
    </w:p>
    <w:p>
      <w:pPr>
        <w:pStyle w:val="ListBullet"/>
        <w:spacing w:after="60"/>
      </w:pPr>
      <w:r>
        <w:t>Tarafların yazılı mutabakatı [EK NUMARASI / TARİH]</w:t>
      </w:r>
    </w:p>
    <w:p>
      <w:pPr>
        <w:pStyle w:val="ListBullet"/>
        <w:spacing w:after="60"/>
      </w:pPr>
      <w:r>
        <w:t>Personel kayıtları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Ücretsiz iznin onaylanması,</w:t>
      </w:r>
    </w:p>
    <w:p>
      <w:r>
        <w:t>2. Koşulların yazılı protokole bağlanması,</w:t>
      </w:r>
    </w:p>
    <w:p>
      <w:r>
        <w:t>3. İşe dönüş tarihinin kayda alınması,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Talep dilekçesi</w:t>
      </w:r>
    </w:p>
    <w:p>
      <w:r>
        <w:t>2. İş sözleşmesi</w:t>
      </w:r>
    </w:p>
    <w:p>
      <w:r>
        <w:t>3. Sağlık veya aile belgesi</w:t>
      </w:r>
    </w:p>
    <w:p>
      <w:r>
        <w:t>4. Tarafların yazılı mutabakatı</w:t>
      </w:r>
    </w:p>
    <w:p>
      <w:r>
        <w:t>5. Personel kayıtları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Genel bir tek taraflı ücretsiz izin hakkı yoktur; talep ve kabul yazılı anlaşmayla belirlenir. Kanundaki özel doğum ve ebeveynlik hakları saklıdır.</w:t>
      </w:r>
    </w:p>
    <w:p>
      <w:pPr>
        <w:pStyle w:val="Heading1"/>
      </w:pPr>
      <w:r>
        <w:t>Görev ve Yetki Kontrolü</w:t>
      </w:r>
    </w:p>
    <w:p>
      <w:r>
        <w:t>İşveren veya yetkili insan kaynakları birimi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İzin nedeni → Talep dilekçesi</w:t>
      </w:r>
    </w:p>
    <w:p>
      <w:pPr>
        <w:pStyle w:val="ListBullet"/>
        <w:spacing w:after="60"/>
      </w:pPr>
      <w:r>
        <w:t>Başlangıç ve bitiş tarihi → İş sözleşmesi</w:t>
      </w:r>
    </w:p>
    <w:p>
      <w:pPr>
        <w:pStyle w:val="ListBullet"/>
        <w:spacing w:after="60"/>
      </w:pPr>
      <w:r>
        <w:t>Ücret ve prim sonucu → Sağlık veya aile belgesi</w:t>
      </w:r>
    </w:p>
    <w:p>
      <w:pPr>
        <w:pStyle w:val="ListBullet"/>
        <w:spacing w:after="60"/>
      </w:pPr>
      <w:r>
        <w:t>Yan haklar ve kıdem etkisi → Tarafların yazılı mutabakatı</w:t>
      </w:r>
    </w:p>
    <w:p>
      <w:pPr>
        <w:pStyle w:val="ListBullet"/>
        <w:spacing w:after="60"/>
      </w:pPr>
      <w:r>
        <w:t>İşe dönüş tarihi → Personel kayıtları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Ücretsiz İzin Talep Dilekçesi Örneği</dc:title>
  <dc:subject>İş ve Sosyal Güvenlik Hukuku</dc:subject>
  <dc:creator>Av. Halil Bakırcı</dc:creator>
  <cp:keywords>ücretsiz i̇zin dilekçesi örneği, Word dilekçe, İş ve Sosyal Güvenlik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