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6"/>
        </w:rPr>
        <w:t>T.C. [YER] ASLİYE TİCARET MAHKEMESİNE</w:t>
      </w:r>
    </w:p>
    <w:p>
      <w:r>
        <w:rPr>
          <w:b/>
        </w:rPr>
        <w:t>ESAS NO</w:t>
      </w:r>
      <w:r>
        <w:t xml:space="preserve"> : [20../... E.]</w:t>
      </w:r>
    </w:p>
    <w:p>
      <w:r>
        <w:rPr>
          <w:b/>
        </w:rPr>
        <w:t>TALEPTE BULUNAN DAVACI</w:t>
      </w:r>
      <w:r>
        <w:t xml:space="preserve"> : [Ad/unvan, T.C./vergi no ve adres]</w:t>
      </w:r>
    </w:p>
    <w:p>
      <w:r>
        <w:rPr>
          <w:b/>
        </w:rPr>
        <w:t>VEKİLİ</w:t>
      </w:r>
      <w:r>
        <w:t xml:space="preserve"> : Av. Halil BAKIRCI, Mersin Barosu Sicil No 3472</w:t>
      </w:r>
    </w:p>
    <w:p>
      <w:r>
        <w:rPr>
          <w:b/>
        </w:rPr>
        <w:t>DAVALI</w:t>
      </w:r>
      <w:r>
        <w:t xml:space="preserve"> : [Sürücü/işleten/sigorta şirketi ve adres]</w:t>
      </w:r>
    </w:p>
    <w:p>
      <w:r>
        <w:rPr>
          <w:b/>
        </w:rPr>
        <w:t>ÜÇÜNCÜ KİŞİ KAYIT SAHİBİ</w:t>
      </w:r>
      <w:r>
        <w:t xml:space="preserve"> : [AVM işletmecisinin tam ticaret unvanı ve tebligat adresi]</w:t>
      </w:r>
    </w:p>
    <w:p>
      <w:r>
        <w:rPr>
          <w:b/>
        </w:rPr>
        <w:t>KONU</w:t>
      </w:r>
      <w:r>
        <w:t xml:space="preserve"> : 18/06/2026 günü saat 19.35–19.50 arasındaki B2 otopark rampa ve bariyer kamera kayıtlarının HMK m. 195 ve 221 uyarınca korunması ve üçüncü kişiden özgün formatta getirtilmesi talebidir.</w:t>
      </w:r>
    </w:p>
    <w:p>
      <w:pPr>
        <w:keepNext/>
      </w:pPr>
      <w:r>
        <w:rPr>
          <w:b/>
        </w:rPr>
        <w:t>AÇIKLAMALAR</w:t>
      </w:r>
    </w:p>
    <w:p>
      <w:r>
        <w:t>1. Dava, [18/06/2026] günü yaklaşık saat [19.42]’de [AVM adı ve açık adres] B2 otopark çıkış rampasında gerçekleşen araç çarpışmasından kaynaklanmaktadır. Müvekkilin [33 ABC 123] plakalı aracı çıkış yönünde ilerlerken davalının [34 XYZ 789] plakalı aracının geri manevrayla müvekkil aracının sol ön bölümüne çarptığı ileri sürülmektedir.</w:t>
      </w:r>
    </w:p>
    <w:p>
      <w:r>
        <w:t>2. Davalı, aracının hareketsiz olduğunu ve müvekkilin şerit dışına çıkarak çarptığını savunmaktadır. Kaza tespit tutanağındaki anlatımlar çelişkilidir. Araçların hareket yönü, temas anı ve olaydan hemen sonraki konumu çekişmeli vakıalardır.</w:t>
      </w:r>
    </w:p>
    <w:p>
      <w:r>
        <w:t>3. Olay alanını üçüncü kişi [AVM işletmecisi] bünyesindeki [B2 rampa giriş], [ödeme bariyeri] ve [çıkış koridoru] kameralarının gördüğü anlaşılmıştır. Kayıt müvekkilin elinde değildir. HMK m. 194/2 uyarınca bu görüntüler, araçların çarpışma anındaki hareket ve konumlarını ispat amacıyla gösterilmektedir.</w:t>
      </w:r>
    </w:p>
    <w:p>
      <w:r>
        <w:t>4. Kamera kayıtları sistemin saklama süresi sonunda otomatik olarak üzerine yazılabilir. İşletmenin gerçek saklama süresi bilinmediğinden ihtilaflı kayıtların derhâl ayrı ortama alınarak silinme ve değişikliğe karşı korunması gerekir.</w:t>
      </w:r>
    </w:p>
    <w:p>
      <w:pPr>
        <w:keepNext/>
      </w:pPr>
      <w:r>
        <w:rPr>
          <w:b/>
        </w:rPr>
        <w:t>HMK 195 VE 221 UYARINCA GETİRTİLME VE İBRAZ</w:t>
      </w:r>
    </w:p>
    <w:p>
      <w:r>
        <w:t>1. HMK m. 195/1, tarafların elinde bulunmayan ve incelenmesine karar verilen delillerin ilgili resmî makam, merci veya üçüncü kişiden getirtilmesini; getirtilmesi mümkün olmayan delillerin bulunduğu yerde incelenmesini düzenler.</w:t>
      </w:r>
    </w:p>
    <w:p>
      <w:r>
        <w:t>2. HMK m. 221/1 uyarınca üçüncü kişi veya kurumun elindeki belge ileri sürülen hususun ispatı için zorunluysa mahkeme ibrazını emreder. İkinci fıkra gereğince kayıt ibraz edilemiyorsa bunun sebebi dayanaklarıyla açıklanmalıdır.</w:t>
      </w:r>
    </w:p>
    <w:p>
      <w:r>
        <w:t>3. Kamera görüntüsü HMK m. 199 kapsamında elektronik belge niteliği taşıyabilir. Kayıt, kaza tutanağı, hasar fotoğrafları, ekspertiz ve bariyer kayıtlarıyla birlikte HMK m. 198 uyarınca değerlendirilecektir.</w:t>
      </w:r>
    </w:p>
    <w:p>
      <w:pPr>
        <w:keepNext/>
      </w:pPr>
      <w:r>
        <w:rPr>
          <w:b/>
        </w:rPr>
        <w:t>İSTENEN KAYDIN SINIRI</w:t>
      </w:r>
    </w:p>
    <w:p>
      <w:r>
        <w:t>1. Tarih ve saat: [18/06/2026], [19.35–19.50]. Sistem saatinde sapma varsa bu aralığı kapsayan gerçek zaman karşılığı ayrıca belirtilmelidir.</w:t>
      </w:r>
    </w:p>
    <w:p>
      <w:r>
        <w:t>2. Kameralar: [B2 rampa giriş], [ödeme bariyeri] ve [çıkış koridoru] kameraları. Başka kat, mağaza veya uyuşmazlıkla ilgisiz uzun süreli görüntü istenmemektedir.</w:t>
      </w:r>
    </w:p>
    <w:p>
      <w:r>
        <w:t>3. İspat amacı: [33 ABC 123] ve [34 XYZ 789] plakalı araçların hareket yönü, geri manevra, temas anı, trafik yönlendirmesi ve olaydan sonraki konumlarının belirlenmesidir.</w:t>
      </w:r>
    </w:p>
    <w:p>
      <w:pPr>
        <w:keepNext/>
      </w:pPr>
      <w:r>
        <w:rPr>
          <w:b/>
        </w:rPr>
        <w:t>TEKNİK İBRAZ BİÇİMİ</w:t>
      </w:r>
    </w:p>
    <w:p>
      <w:r>
        <w:t>1. Kayıtların mümkünse sistemden özgün biçimde dışa aktarılmış dosyalarıyla; üreticiye özgü format varsa gerekli oynatıcı/görüntüleyici yazılımla birlikte gönderilmesi istenmektedir.</w:t>
      </w:r>
    </w:p>
    <w:p>
      <w:r>
        <w:t>2. Her dosya için kamera numarası, dosya adı ve boyutu, kayıt başlangıç/bitiş zamanı, dışa aktarım tarihi ve işlemi yapan görevli/kullanıcı, sistem saati ile gerçek saat arasındaki bilinen fark ve varsa hash değeri bildirilmelidir.</w:t>
      </w:r>
    </w:p>
    <w:p>
      <w:r>
        <w:t>3. Kayıt mevcut değilse kamera sisteminin olay günü çalışıp çalışmadığı, saklama süresi, üzerine yazma veya imha tarihi, arıza durumu ve bunları gösteren sistem/imha kayıtları HMK m. 221/2 uyarınca açıklanmalıdır.</w:t>
      </w:r>
    </w:p>
    <w:p>
      <w:r>
        <w:t>4. Dışa aktarım mümkün değilse, HMK m. 195 ve 197 uyarınca kayıtların bulunduğu yerde veya istinabe yoluyla incelenmesi değerlendirilmelidir.</w:t>
      </w:r>
    </w:p>
    <w:p>
      <w:pPr>
        <w:keepNext/>
      </w:pPr>
      <w:r>
        <w:rPr>
          <w:b/>
        </w:rPr>
        <w:t>KİŞİSEL VERİ VE ÖLÇÜLÜLÜK</w:t>
      </w:r>
    </w:p>
    <w:p>
      <w:r>
        <w:t>Talep yalnız çekişmeli olayın 15 dakikalık zaman dilimi ve üç kamera ile sınırlıdır. Uyuşmazlıkla ilgisiz kişilerin tüm günlük hareketleri istenmemektedir. Kayıtların mahkemece belirlenecek güvenli yöntemle gönderilmesi ve yalnız yargılama amacıyla incelenmesi talep olunur.</w:t>
      </w:r>
    </w:p>
    <w:p>
      <w:pPr>
        <w:keepNext/>
      </w:pPr>
      <w:r>
        <w:rPr>
          <w:b/>
        </w:rPr>
        <w:t>HUKUKİ SEBEPLER</w:t>
      </w:r>
    </w:p>
    <w:p>
      <w:r>
        <w:t>6100 sayılı Hukuk Muhakemeleri Kanunu m. 27, 189, 194, 195, 197, 198, 199, 218, 221, 266; 6698 sayılı Kişisel Verilerin Korunması Kanunu ve ilgili mevzuat.</w:t>
      </w:r>
    </w:p>
    <w:p>
      <w:pPr>
        <w:keepNext/>
      </w:pPr>
      <w:r>
        <w:rPr>
          <w:b/>
        </w:rPr>
        <w:t>DELİLLER</w:t>
      </w:r>
    </w:p>
    <w:p>
      <w:r>
        <w:t>Kaza tespit tutanağı; araç ve olay yeri fotoğrafları; ekspertiz ve servis kayıtları; otopark fişi/POS kaydı; plaka tanıma ve bariyer geçiş kayıtları; AVM’ye gönderilen koruma talebi ve teslim kaydı; kamera yerleşim krokisi; güvenlik olay tutanağı; getirtilmesi istenen kamera kayıtları; gerektiğinde sınırlı teknik bilirkişi incelemesi ve ilgili diğer yasal deliller.</w:t>
      </w:r>
    </w:p>
    <w:p>
      <w:pPr>
        <w:keepNext/>
      </w:pPr>
      <w:r>
        <w:rPr>
          <w:b/>
        </w:rPr>
        <w:t>SONUÇ VE İSTEM</w:t>
      </w:r>
    </w:p>
    <w:p>
      <w:pPr>
        <w:keepLines/>
      </w:pPr>
      <w:r>
        <w:t>Açıklanan nedenlerle; (1) Üçüncü kişi [AVM işletmecisinin tam unvanı ve adresi] nezdindeki [18/06/2026] günü [19.35–19.50] arasına ait [B2 rampa giriş], [ödeme bariyeri] ve [çıkış koridoru] kamera kayıtlarının derhâl ayrı ortama alınarak silinme ve değişikliğe karşı korunmasının bildirilmesine, (2) kayıtların HMK m. 195 ve 221 uyarınca özgün dışa aktarım biçiminde ve gerekiyorsa oynatıcı yazılımla birlikte müzekkereyle getirtilmesine, (3) kamera numarası, dosya adı/boyutu, kayıt ve dışa aktarım zamanı, işlemi yapan görevli, sistem saati farkı ve varsa hash bilgilerinin istenmesine, (4) kayıt mevcut değilse çalışma durumu, saklama süresi, silinme/imha tarihi, arıza ve sistem kayıtlarının HMK m. 221/2’ye uygun dayanaklı açıklamayla bildirilmesine, (5) dışa aktarım mümkün değilse kayıtların yerinde veya istinabe yoluyla incelenmesine, (6) gerekirse yalnız görüntü bütünlüğü, zaman ve araç hareketleri hakkında sınırlı teknik bilirkişi incelemesi yaptırılmasına karar verilmesini saygıyla arz ve talep ederiz. 30/09/2026</w:t>
      </w:r>
    </w:p>
    <w:p>
      <w:pPr>
        <w:jc w:val="right"/>
      </w:pPr>
      <w:r>
        <w:t>Talepte Bulunan Davacı Vekili</w:t>
        <w:br/>
        <w:t>Av. Halil BAKIRCI</w:t>
        <w:br/>
        <w:t>Mersin Barosu Sicil No 3472</w:t>
        <w:br/>
        <w:t>(E-İMZALIDIR)</w:t>
      </w:r>
    </w:p>
    <w:p>
      <w:pPr>
        <w:keepNext/>
      </w:pPr>
      <w:r>
        <w:rPr>
          <w:b/>
        </w:rPr>
        <w:t>EKLER</w:t>
      </w:r>
    </w:p>
    <w:p>
      <w:pPr>
        <w:pStyle w:val="ListBullet"/>
      </w:pPr>
      <w:r>
        <w:t>Ek-1: Kaza tespit tutanağı</w:t>
      </w:r>
    </w:p>
    <w:p>
      <w:pPr>
        <w:pStyle w:val="ListBullet"/>
      </w:pPr>
      <w:r>
        <w:t>Ek-2: Araç ve olay yeri fotoğrafları</w:t>
      </w:r>
    </w:p>
    <w:p>
      <w:pPr>
        <w:pStyle w:val="ListBullet"/>
      </w:pPr>
      <w:r>
        <w:t>Ek-3: Otopark fişi/POS veya bariyer geçiş bilgisi</w:t>
      </w:r>
    </w:p>
    <w:p>
      <w:pPr>
        <w:pStyle w:val="ListBullet"/>
      </w:pPr>
      <w:r>
        <w:t>Ek-4: AVM işletmesine gönderilen kayıt koruma talebi ve teslim kaydı</w:t>
      </w:r>
    </w:p>
    <w:p>
      <w:pPr>
        <w:pStyle w:val="ListBullet"/>
      </w:pPr>
      <w:r>
        <w:t>Ek-5: Kamera konumları ile araç yönlerini gösteren kroki</w:t>
      </w:r>
    </w:p>
    <w:p>
      <w:pPr>
        <w:pStyle w:val="ListBullet"/>
      </w:pPr>
      <w:r>
        <w:t>Ek-6: Varsa güvenlik görevlisi olay tutanağı</w:t>
      </w:r>
    </w:p>
    <w:p>
      <w:pPr>
        <w:keepNext/>
      </w:pPr>
      <w:r>
        <w:rPr>
          <w:b/>
        </w:rPr>
        <w:t>DOLDURMA KONTROLÜ — SUNULACAK NÜSHADAN ÇIKARIN</w:t>
      </w:r>
    </w:p>
    <w:p>
      <w:pPr>
        <w:pStyle w:val="ListBullet"/>
      </w:pPr>
      <w:r>
        <w:rPr>
          <w:i/>
        </w:rPr>
        <w:t>Mahkeme, esas numarası, taraflar ve üçüncü kişi işletmenin tam unvan/adresini doğrulayın.</w:t>
      </w:r>
    </w:p>
    <w:p>
      <w:pPr>
        <w:pStyle w:val="ListBullet"/>
      </w:pPr>
      <w:r>
        <w:rPr>
          <w:i/>
        </w:rPr>
        <w:t>Olay tarihi, dar saat aralığı, kat, kamera yönleri ve plakaları gerçek kayıtlara göre değiştirin.</w:t>
      </w:r>
    </w:p>
    <w:p>
      <w:pPr>
        <w:pStyle w:val="ListBullet"/>
      </w:pPr>
      <w:r>
        <w:rPr>
          <w:i/>
        </w:rPr>
        <w:t>Her kamerayı ispat edeceği çekişmeli vakıayla eşleştirin.</w:t>
      </w:r>
    </w:p>
    <w:p>
      <w:pPr>
        <w:pStyle w:val="ListBullet"/>
      </w:pPr>
      <w:r>
        <w:rPr>
          <w:i/>
        </w:rPr>
        <w:t>Kayıt varmış veya silinmiş gibi kesin ifade kullanmadan gerçek saklama durumunu sorun.</w:t>
      </w:r>
    </w:p>
    <w:p>
      <w:pPr>
        <w:pStyle w:val="ListBullet"/>
      </w:pPr>
      <w:r>
        <w:rPr>
          <w:i/>
        </w:rPr>
        <w:t>Gerçekte bulunmayan plaka tanıma, POS veya bariyer kaydını delil listesinden çıkarın.</w:t>
      </w:r>
    </w:p>
    <w:p>
      <w:pPr>
        <w:pStyle w:val="ListBullet"/>
      </w:pPr>
      <w:r>
        <w:rPr>
          <w:i/>
        </w:rPr>
        <w:t>Köşeli alanları, kullanılmayan seçenekleri ve bu kontrol bölümünü nihai nüshadan çıkarın.</w:t>
      </w:r>
    </w:p>
    <w:sectPr w:rsidR="00FC693F" w:rsidRPr="0006063C" w:rsidSect="00034616">
      <w:pgSz w:w="12240" w:h="15840"/>
      <w:pgMar w:top="720"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2" w:line="221"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