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UZAKLAŞTIRMA VE KORUMA TEDBIRI KARARINA İTIRAZ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İTIRAZ, KARARI VEREN AILE MAHKEMESINE SUNULUR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İTİRAZ EDEN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KORUNAN KİŞİ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6284 sayılı Kanun uyarınca verilen tedbir kararına süresinde itirazdır.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6284 sayılı Kanun m.9 uyarınca tedbir kararına iki hafta içinde itiraz edilir. İtiraz yalnız “olay olmadı” biçiminde değil; her tedbir yönünden somut olgu, ölçülülük ve varsa maddi hata açıklanarak kurulmalıdır.</w:t>
      </w:r>
    </w:p>
    <w:p>
      <w:pPr/>
      <w:r>
        <w:rPr>
          <w:b/>
        </w:rPr>
        <w:t xml:space="preserve">2. </w:t>
      </w:r>
      <w:r>
        <w:t>[MAHKEME/DOSYA] sayılı kararla [TEDBİRLER] uygulanmıştır.</w:t>
      </w:r>
    </w:p>
    <w:p>
      <w:pPr/>
      <w:r>
        <w:rPr>
          <w:b/>
        </w:rPr>
        <w:t xml:space="preserve">3. </w:t>
      </w:r>
      <w:r>
        <w:t>Karar [TEBLİĞ TARİHİ] tarihinde tebliğ edilmiştir; başvuru iki haftalık sürededir.</w:t>
      </w:r>
    </w:p>
    <w:p>
      <w:pPr/>
      <w:r>
        <w:rPr>
          <w:b/>
        </w:rPr>
        <w:t xml:space="preserve">4. </w:t>
      </w:r>
      <w:r>
        <w:t>Karardaki [KİŞİ/ADRES/TARİH/OLAY] bilgisi [BELGE] ile çelişmektedir.</w:t>
      </w:r>
    </w:p>
    <w:p>
      <w:pPr/>
      <w:r>
        <w:rPr>
          <w:b/>
        </w:rPr>
        <w:t xml:space="preserve">5. </w:t>
      </w:r>
      <w:r>
        <w:t>[TEDBİR] somut riskle bağlantısız veya ölçüsüzdür; daha dar tedbir [ÖNERİ] ile koruma amacı sağlanabilir.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6284 sayılı Kanun m.9: </w:t>
      </w:r>
      <w:r>
        <w:t>Tedbir kararlarına tefhim veya tebliğden itibaren iki hafta içinde itiraz edilebilir; itiraz mercii kararını kısa sürede verir.</w:t>
      </w:r>
    </w:p>
    <w:p>
      <w:pPr>
        <w:ind w:left="312"/>
      </w:pPr>
      <w:r>
        <w:rPr>
          <w:b/>
          <w:color w:val="1E3A8A"/>
        </w:rPr>
        <w:t xml:space="preserve">6284 sayılı Kanun m.5: </w:t>
      </w:r>
      <w:r>
        <w:t>Önleyici tedbirlerin türü ve kapsamı kanunda sayılır.</w:t>
      </w:r>
    </w:p>
    <w:p>
      <w:pPr>
        <w:ind w:left="312"/>
      </w:pPr>
      <w:r>
        <w:rPr>
          <w:b/>
          <w:color w:val="1E3A8A"/>
        </w:rPr>
        <w:t xml:space="preserve">Anayasa m.13: </w:t>
      </w:r>
      <w:r>
        <w:t>Temel hak sınırlamaları kanuni, gerekli ve ölçülü olmalıdır.</w:t>
      </w:r>
    </w:p>
    <w:p>
      <w:pPr>
        <w:pStyle w:val="Heading1"/>
      </w:pPr>
      <w:r>
        <w:t>HUKUKİ NEDENLER</w:t>
      </w:r>
    </w:p>
    <w:p>
      <w:r>
        <w:t>6284 sayılı Kanun m.9, 6284 sayılı Kanun m.5, Anayasa m.13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Tedbir kararı ve tebliğ belgesi</w:t>
      </w:r>
    </w:p>
    <w:p>
      <w:pPr/>
      <w:r>
        <w:rPr>
          <w:b/>
        </w:rPr>
        <w:t xml:space="preserve">2. </w:t>
      </w:r>
      <w:r>
        <w:t>Kamera/konum/seyahat/çalışma kayıtları</w:t>
      </w:r>
    </w:p>
    <w:p>
      <w:pPr/>
      <w:r>
        <w:rPr>
          <w:b/>
        </w:rPr>
        <w:t xml:space="preserve">3. </w:t>
      </w:r>
      <w:r>
        <w:t>Mesaj ve iletişim kayıtları</w:t>
      </w:r>
    </w:p>
    <w:p>
      <w:pPr/>
      <w:r>
        <w:rPr>
          <w:b/>
        </w:rPr>
        <w:t xml:space="preserve">4. </w:t>
      </w:r>
      <w:r>
        <w:t>Tanık ve resmi tutanaklar</w:t>
      </w:r>
    </w:p>
    <w:p>
      <w:pPr/>
      <w:r>
        <w:rPr>
          <w:b/>
        </w:rPr>
        <w:t xml:space="preserve">5. </w:t>
      </w:r>
      <w:r>
        <w:t>Varsa ceza dosyası evrakı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İtirazın kabulüyle hukuka aykırı tedbirlerin kaldırılması,</w:t>
      </w:r>
    </w:p>
    <w:p>
      <w:pPr>
        <w:ind w:left="283"/>
      </w:pPr>
      <w:r>
        <w:rPr>
          <w:b/>
        </w:rPr>
        <w:t xml:space="preserve">2. </w:t>
      </w:r>
      <w:r>
        <w:t>Bu kabul edilmezse tedbirin süre, mesafe veya kapsam yönünden ölçülü biçimde değiştirilmesi,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İTİRAZ EDEN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Tedbir kararı ve tebliğ belgesi</w:t>
      </w:r>
    </w:p>
    <w:p>
      <w:pPr/>
      <w:r>
        <w:t>2. Kamera/konum/seyahat/çalışma kayıtları</w:t>
      </w:r>
    </w:p>
    <w:p>
      <w:pPr/>
      <w:r>
        <w:t>3. Mesaj ve iletişim kayıtları</w:t>
      </w:r>
    </w:p>
    <w:p>
      <w:pPr/>
      <w:r>
        <w:t>4. Tanık ve resmi tutanaklar</w:t>
      </w:r>
    </w:p>
    <w:p>
      <w:pPr/>
      <w:r>
        <w:t>5. Varsa ceza dosyası evrakı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İtiraz, kararı veren Aile Mahkemesine sunulur; dosya 6284 sayılı Kanunun m.9’daki inceleme merciine gönderilir.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Tefhim veya tebliğ tarihinden itibaren iki haftadır.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Kararın tebliğ belgesi, dosya numarası ve tedbirin ölçüsüz olduğunu gösteren somut belgeler eklenir. İtiraz, kararı kendiliğinden durdurmaz.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[MAHKEME/DOSYA] sayılı kararla [TEDBİRLER] uygulanmıştır.</w:t>
      </w:r>
    </w:p>
    <w:p>
      <w:pPr/>
      <w:r>
        <w:t>Karar □ [TEBLİĞ TARİHİ] tarihinde tebliğ edilmiştir; başvuru iki haftalık sürededir.</w:t>
      </w:r>
    </w:p>
    <w:p>
      <w:pPr/>
      <w:r>
        <w:t>Karardaki □ [KİŞİ/ADRES/TARİH/OLAY] bilgisi [BELGE] ile çelişmektedir.</w:t>
      </w:r>
    </w:p>
    <w:p>
      <w:pPr/>
      <w:r>
        <w:t>□ [TEDBİR] somut riskle bağlantısız veya ölçüsüzdür; daha dar tedbir [ÖNERİ] ile koruma amacı sağlanabilir.</w:t>
      </w:r>
    </w:p>
    <w:p>
      <w:pPr>
        <w:pStyle w:val="Heading2"/>
      </w:pPr>
      <w:r>
        <w:t>Başvuru öncesi kritik kontroller</w:t>
      </w:r>
    </w:p>
    <w:p>
      <w:pPr/>
      <w:r>
        <w:t>□ Karar yürürlükteyken tedbiri ihlal etmeyin; itiraz sonuçlanana kadar tüm yükümlülüklere uyun.</w:t>
      </w:r>
    </w:p>
    <w:p>
      <w:pPr/>
      <w:r>
        <w:t>□ Mağduru suçlayıcı veya tehdit olarak algılanabilecek ifadeler kullanmayın.</w:t>
      </w:r>
    </w:p>
    <w:p>
      <w:pPr/>
      <w:r>
        <w:t>□ Tebliğ tarihini belgeleyin ve iki haftalık süreyi kaçırmayın.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6284 güncel metni</w:t>
        </w:r>
      </w:hyperlink>
    </w:p>
    <w:p>
      <w:hyperlink r:id="rId12">
        <w:r>
          <w:rPr>
            <w:color w:val="1e3a8a"/>
            <w:u w:val="single"/>
          </w:rPr>
          <w:t>4787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Uzaklaştırma kararı nasıl alınır?</w:t>
        </w:r>
      </w:hyperlink>
    </w:p>
    <w:p>
      <w:hyperlink r:id="rId14">
        <w:r>
          <w:rPr>
            <w:color w:val="1e3a8a"/>
            <w:u w:val="single"/>
          </w:rPr>
          <w:t>Ceza davası aşamaları</w:t>
        </w:r>
      </w:hyperlink>
    </w:p>
    <w:p>
      <w:hyperlink r:id="rId15">
        <w:r>
          <w:rPr>
            <w:color w:val="1e3a8a"/>
            <w:u w:val="single"/>
          </w:rPr>
          <w:t>UYAP Vatandaş Portalı dosya sorgulama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284.pdf" TargetMode="External"/><Relationship Id="rId12" Type="http://schemas.openxmlformats.org/officeDocument/2006/relationships/hyperlink" Target="https://www.mevzuat.gov.tr/mevzuatmetin/1.5.4787.pdf" TargetMode="External"/><Relationship Id="rId13" Type="http://schemas.openxmlformats.org/officeDocument/2006/relationships/hyperlink" Target="https://halilbakirci.av.tr/uzaklastirma-karari-nasil-alinir/" TargetMode="External"/><Relationship Id="rId14" Type="http://schemas.openxmlformats.org/officeDocument/2006/relationships/hyperlink" Target="https://halilbakirci.av.tr/ceza-davasi-nedir/" TargetMode="External"/><Relationship Id="rId15" Type="http://schemas.openxmlformats.org/officeDocument/2006/relationships/hyperlink" Target="https://halilbakirci.av.tr/uyap-vatandas-portali-dosya-sorgulama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Uzaklaştırma ve Koruma Tedbiri Kararına İtiraz Dilekçesi Örneği</dc:title>
  <dc:subject>uzaklaştırma kararına itiraz dilekçesi</dc:subject>
  <dc:creator>Av. Halil Bakırcı</dc:creator>
  <cp:keywords>uzaklaştırma kararına itiraz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