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SULH HUKUK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[Esas numarası]</w:t>
      </w:r>
    </w:p>
    <w:p>
      <w:pPr>
        <w:keepLines/>
      </w:pPr>
      <w:r>
        <w:rPr>
          <w:b/>
        </w:rPr>
        <w:t>TALEPTE BULUNAN VASİ:</w:t>
      </w:r>
      <w:r>
        <w:rPr>
          <w:b w:val="0"/>
        </w:rPr>
        <w:t xml:space="preserve"> [Ad soyad, T.C. kimlik numarası, adres]</w:t>
      </w:r>
    </w:p>
    <w:p>
      <w:pPr>
        <w:keepLines/>
      </w:pPr>
      <w:r>
        <w:rPr>
          <w:b/>
        </w:rPr>
        <w:t>VESAYET ALTINDAKİ KİŞİ:</w:t>
      </w:r>
      <w:r>
        <w:rPr>
          <w:b w:val="0"/>
        </w:rPr>
        <w:t xml:space="preserve"> [Ad soyad, T.C. kimlik numarası]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[Başlangıç]–[bitiş] hesap dönemi için TMK 457 uyarınca vasilik ücretinin belirlenmesi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[tarih ve karar numarası] sayılı kararıyla [ad soyad] için vasi olarak atandım. [Varsa görev uzatma kararı.] Bu başvurum yalnız [başlangıç]–[bitiş] hesap döneminde yürüttüğüm göreve ilişkindir.</w:t>
      </w:r>
    </w:p>
    <w:p>
      <w:pPr>
        <w:keepLines/>
      </w:pPr>
      <w:r>
        <w:rPr>
          <w:b w:val="0"/>
        </w:rPr>
        <w:t>2. Belirtilen dönemde [gerçek dosyadaki gelir takibi, ödeme, malvarlığını koruma ve diğer yönetim işleri] işlemlerini yürüttüm. İşlerin tarihleri, kapsamı ve dayanak belgeleri ekli faaliyet çizelgesinde gösterilmiştir. Yönetimin gerektirdiği emek [somut açıklama] nedeniyle ücret belirlenmesinde değerlendirilmelidir.</w:t>
      </w:r>
    </w:p>
    <w:p>
      <w:pPr>
        <w:keepLines/>
      </w:pPr>
      <w:r>
        <w:rPr>
          <w:b w:val="0"/>
        </w:rPr>
        <w:t>3. Yönetilen malvarlığının ilgili dönemdeki gelirleri [kalemler ve tutarlar], giderleri [kalemler ve tutarlar] olup hesap özeti ve dayanak belgeler ektedir. Dönem hesabı [sunum tarihi ve kayıt bilgisi] ile mahkemenize sunulmuştur. [Varsa tamamlanması istenen hususlar ve güncel durum.]</w:t>
      </w:r>
    </w:p>
    <w:p>
      <w:r>
        <w:br w:type="page"/>
      </w:r>
    </w:p>
    <w:p>
      <w:pPr>
        <w:keepLines/>
      </w:pPr>
      <w:r>
        <w:rPr>
          <w:b w:val="0"/>
        </w:rPr>
        <w:t>4. TMK 457 uyarınca ilgili hesap dönemi için [gerekçelendirilmiş talep tutarı] TL vasilik ücreti belirlenmesini istiyorum. Ücretin vesayet altındaki kişinin malvarlığından karşılanmasını talep ediyorum. [Malvarlığından karşılanmasına olanak bulunmuyorsa bu cümle yerine: Ekli mali kayıtlarla açıkladığım olanaksızlık nedeniyle ücretin Hazineden karşılanmasını talep ediyorum.]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TMK 397, 411, 454, 457, 464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Vesayet dosyası, atama ve uzatma kararları, dönem hesabı, faaliyet çizelgesi, gelir ve gider belgeleri, varsa önceki ücret kararları.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[Başlangıç]–[bitiş] hesap dönemi bakımından açıklanan emek ve gelir durumu değerlendirilerek talep ettiğim vasilik ücretinin belirlenmesine, ücretin [dosyaya uygun ödeme kaynağı] karşılanmasına ve kararın tarafıma tebliğine karar verilmesini arz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Vasi: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Faaliyet çizelgesi. 2. Dönem hesap özeti. 3. Gelir ve gider belgeleri. 4. [Varsa diğer gerçek ekler.]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Vasilik Ücreti Talep Dilekçesi Örneği | TMK 457, Word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