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[İŞGÖRENİN ADI / UNVANI]’NA</w:t>
      </w:r>
    </w:p>
    <w:p>
      <w:pPr>
        <w:widowControl/>
      </w:pPr>
      <w:r>
        <w:t>Talep eden iş sahibi: [Ad / unvan, adres]</w:t>
        <w:br/>
        <w:t>Muhatap işgören: [Ad / unvan, adres]</w:t>
        <w:br/>
        <w:t>Konu: TBK m.530 kapsamında belirli vekâletsiz işgörmeden doğan faydanın teslimi ve ilgili masraf ile borç kayıtlarının açıklanması talebi.</w:t>
      </w:r>
    </w:p>
    <w:p>
      <w:pPr>
        <w:keepNext/>
        <w:widowControl/>
      </w:pPr>
      <w:r>
        <w:rPr>
          <w:b/>
        </w:rPr>
        <w:t>Açıklamalar</w:t>
      </w:r>
    </w:p>
    <w:p>
      <w:pPr>
        <w:widowControl/>
      </w:pPr>
      <w:r>
        <w:t>1. Bana ait [gerçek işin konusu ve aidiyet kaydı] işi, [tarih ve gerçek işlem] kapsamında tarafınızca vekâlet olmaksızın görülmüştür. Yetki durumu ve işin benim menfaatime yapılmamış olmasına ilişkin gerçek dayanaklar [belgeli açıklama] şeklindedir.</w:t>
      </w:r>
    </w:p>
    <w:p>
      <w:pPr>
        <w:widowControl/>
      </w:pPr>
      <w:r>
        <w:t>2. Bu işgörmeden doğmuş fayda [gerçek para / eşya / kazanım tanımı] olup iş ile bağlantısı [kaynak kayıt] tarafından gösterilmektedir. Önceden teslim edilmiş bölüm [gerçek kayıt / yok], henüz teslim edilmemiş kapsam [belirli tanım ve tutar] şeklindedir.</w:t>
      </w:r>
    </w:p>
    <w:p>
      <w:pPr>
        <w:widowControl/>
      </w:pPr>
      <w:r>
        <w:t>3. TBK m.530 iş sahibinin faydaları edinme hakkını ve zenginleştiği ölçüde masraf ödeme ile işgöreni giriştiği borçlardan kurtarma yükümlülüğünü birlikte düzenler. Bu işten doğan masraf ve borçların gerçek belgeleri, ödeme durumları ve işlem bağlantılarıyla ayrı açıklanmasını istiyorum.</w:t>
      </w:r>
    </w:p>
    <w:p>
      <w:pPr>
        <w:keepNext/>
        <w:widowControl/>
      </w:pPr>
      <w:r>
        <w:rPr>
          <w:b/>
        </w:rPr>
        <w:t>Sonuç ve talepler</w:t>
      </w:r>
    </w:p>
    <w:p>
      <w:pPr>
        <w:widowControl/>
      </w:pPr>
      <w:r>
        <w:t>Belirtilen işten doğmuş ve henüz edinmediğim [faydanın gerçek kapsamı] bölümünün [gerçek teslim adresi / aktarım kanalı] üzerinden teslimini; ilgili masraf ve girişilmiş borç kayıtlarının belge, tarih, tutar ve güncel durumla bildirilmesini talep ederim. Kanundaki zenginleşme ölçüsüne ilişkin inceleme ve karşı yükümlülükler, gerçek kayıtları üzerinden birlikte değerlendirilecektir.</w:t>
      </w:r>
    </w:p>
    <w:p>
      <w:pPr>
        <w:widowControl/>
      </w:pPr>
      <w:r>
        <w:t>Ekler: [İşin aidiyet ve yetki kayıtları]; [işgörme belgeleri]; [doğmuş fayda kayıtları]; [önceki teslim kaydı]; [fayda, masraf ve borç çizelgesi].</w:t>
        <w:br/>
        <w:t>Tarih: [Gerçek tarih]</w:t>
        <w:br/>
        <w:t>Ad / unvan ve imza: [İş sahibi / yetkili]</w:t>
      </w:r>
    </w:p>
    <w:p>
      <w:pPr>
        <w:widowControl/>
      </w:pPr>
      <w:r>
        <w:br w:type="page"/>
      </w:r>
    </w:p>
    <w:p>
      <w:pPr>
        <w:pStyle w:val="Title"/>
        <w:widowControl/>
      </w:pPr>
      <w:r>
        <w:t>İşgörme, fayda ve karşı kalemler çizelgesi</w:t>
      </w:r>
    </w:p>
    <w:p>
      <w:pPr>
        <w:widowControl/>
      </w:pPr>
      <w:r>
        <w:t>İş sahibinin faydayı edinme hakkı ile zenginleşme ölçüsündeki masraf ve borç yükümlülüğü birlikte incelenir.</w:t>
      </w:r>
    </w:p>
    <w:p>
      <w:pPr>
        <w:pStyle w:val="Heading1"/>
        <w:widowControl/>
      </w:pPr>
      <w:r>
        <w:t>Ek A İş ve gerçekleşmiş fayda</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 bağlantısı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İşin aidiyeti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sahibi / konu]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durumu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[Vekâletsiz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Fayda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[Para / eşya / kazanım]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iş sonucu]</w:t>
            </w:r>
          </w:p>
        </w:tc>
      </w:tr>
    </w:tbl>
    <w:p>
      <w:pPr>
        <w:widowControl/>
      </w:pPr>
    </w:p>
    <w:p>
      <w:pPr>
        <w:pStyle w:val="Heading1"/>
        <w:widowControl/>
      </w:pPr>
      <w:r>
        <w:t>Ek B Zenginleşme ve karşı yükümlülükler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Güncel durum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Zenginleşme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[Belgeli değer]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[Dayanak]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[Edinme kapsamı]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Masraf</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[Bu işe ait kalem]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[Ödenmiş / açık]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Girişilen borç</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[Alacaklı / kaynak]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[Devam eden bölüm]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teslim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eşya]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fayda]</w:t>
            </w:r>
          </w:p>
        </w:tc>
      </w:tr>
    </w:tbl>
    <w:p>
      <w:pPr>
        <w:widowControl/>
      </w:pPr>
    </w:p>
    <w:p>
      <w:pPr>
        <w:pStyle w:val="Heading1"/>
        <w:widowControl/>
      </w:pPr>
      <w:r>
        <w:t>Gönderim ve işlem kaydı</w:t>
      </w:r>
    </w:p>
    <w:p>
      <w:pPr>
        <w:widowControl/>
      </w:pPr>
      <w:r>
        <w:t>Gönderim [tarih / kanal]. Ulaşma [kayıt]. Cevap [belge / tarih]. Gelen fayda [gerçek kapsam]. Masraf ödemesi veya borçtan kurtarma [işlem / tutar]. Kalan kalemler ayrı korunur.</w:t>
      </w:r>
    </w:p>
    <w:p>
      <w:pPr>
        <w:pStyle w:val="Heading1"/>
        <w:widowControl/>
      </w:pPr>
      <w:r>
        <w:t>İncelemenin sınırı</w:t>
      </w:r>
    </w:p>
    <w:p>
      <w:pPr>
        <w:widowControl/>
      </w:pPr>
      <w:r>
        <w:t>Gerçekleşmemiş kazanç mevcut fayda yazılmaz. Aynı tutar masraf ve açık borç olarak çift sayılmaz. Genel onay beyanı eklenmez; mevcut onay ve ayrı zarar kayıtları ayrıca incelenir.</w:t>
      </w:r>
    </w:p>
    <w:p>
      <w:pPr>
        <w:pStyle w:val="Heading1"/>
        <w:widowControl/>
      </w:pPr>
      <w:r>
        <w:t>Hukuki dayanak</w:t>
      </w:r>
    </w:p>
    <w:p>
      <w:pPr>
        <w:widowControl/>
      </w:pPr>
      <w:r>
        <w:t>6098 sayılı Türk Borçlar Kanunu m.530; ilgili m.526–529 ve 531. İş sahibinden işgörene belirli faydanın teslimi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Vekâletsiz işgörmeden doğan faydaların teslimi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