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VEKİLİN YÜKLENDİĞİ ÜÇÜNCÜ KİŞİ BORCUNDAN KURTARILMASI TALEBİ</w:t>
      </w:r>
    </w:p>
    <w:p>
      <w:pPr>
        <w:widowControl/>
      </w:pPr>
      <w:r>
        <w:t>Muhatap vekâlet veren: [Ad/unvan, adres]</w:t>
        <w:br/>
        <w:t>Talepte bulunan vekil: [Ad/unvan, adres]</w:t>
        <w:br/>
        <w:t>Vekâlet işi: [Gerçek görev ve sözleşme]</w:t>
        <w:br/>
        <w:t>Konu: TBK m.510/1 kapsamında Ek 2'deki üçüncü kişi borcundan kurtarılmamdır.</w:t>
      </w:r>
    </w:p>
    <w:p>
      <w:pPr>
        <w:keepNext/>
        <w:widowControl/>
      </w:pPr>
      <w:r>
        <w:rPr>
          <w:b/>
        </w:rPr>
        <w:t>Açıklamalar</w:t>
      </w:r>
    </w:p>
    <w:p>
      <w:pPr>
        <w:widowControl/>
      </w:pPr>
      <w:r>
        <w:t>1. [Gerçek sözleşme ve talimat] kapsamında [belirli işi] üstlendim. Görevin kapsamı ve ilgili talimat kayıtları Ek 1'dedir. [Üçüncü kişiyle gerçek işlem] bu vekâletin gereği gibi ifası için yapılmıştır. İş bağlantısı ilgili belgelerde açıklanmıştır.</w:t>
      </w:r>
    </w:p>
    <w:p>
      <w:pPr>
        <w:widowControl/>
      </w:pPr>
      <w:r>
        <w:t>2. Bu işlem nedeniyle [gerçek üçüncü kişi alacaklı] karşısında [gerçek borç kaynağı] uyarınca borçlu bulunmaktayım. Borcun tarafları, ifa zamanı ve mevcut tutarı Ek 2'de gösterilmiştir. Güncel kalan borç [gerçek tutar ve para birimi] olup gerçekleşmiş ifalar aynı hesapta işlenmiştir.</w:t>
      </w:r>
    </w:p>
    <w:p>
      <w:pPr>
        <w:widowControl/>
      </w:pPr>
      <w:r>
        <w:t>3. Belirtilen kalan borç henüz tarafımdan ödenmemiştir. Talebim, kendi kaynaklarımdan daha önce ödenmiş giderin yeniden tahsili değildir. Vekâlet ücreti ve zarar alacağı bu borç tutarına eklenmemiştir.</w:t>
      </w:r>
    </w:p>
    <w:p>
      <w:pPr>
        <w:keepNext/>
        <w:widowControl/>
      </w:pPr>
      <w:r>
        <w:rPr>
          <w:b/>
        </w:rPr>
        <w:t>Sonuç ve talepler</w:t>
      </w:r>
    </w:p>
    <w:p>
      <w:pPr>
        <w:widowControl/>
      </w:pPr>
      <w:r>
        <w:t>TBK m.510/1 uyarınca Ek 2'deki belirli borcun gereği gibi ifasını sağlayarak beni bu borçtan kurtarmanızı; gerçekleşen ifa ve borcun kapanış kayıtlarını [gerçek iletişim] üzerinden iletmenizi talep ederim. Borcun üstlenilmesi yoluyla işlem yapılacaksa üçüncü kişi alacaklıyla m.196 kapsamındaki hukuki ilişkinin kurulması ve kurtarma sonucunun belgelenmesi gerekir. Sadece iç ödeme sözü, üçüncü kişi borcunun kapandığı açıklaması olarak kullanılmaz.</w:t>
      </w:r>
    </w:p>
    <w:p>
      <w:pPr>
        <w:widowControl/>
      </w:pPr>
      <w:r>
        <w:t>Ekler: 1. Vekâlet ve ilgili talimatlar. 2. Üçüncü kişi sözleşmesi, borç ve vade belgeleri, güncel hesap. 3. İş bağlantısını gösteren kayıtlar. 4. İlgili ifa, cevap ve mevcut temsil belgeleri.</w:t>
        <w:br/>
        <w:t>Tarih: [Gerçek tarih]</w:t>
        <w:br/>
        <w:t>Vekil veya yetkili temsilci: [Ad, sıfat ve imza]</w:t>
      </w:r>
    </w:p>
    <w:p>
      <w:pPr>
        <w:widowControl/>
      </w:pPr>
      <w:r>
        <w:br w:type="page"/>
      </w:r>
    </w:p>
    <w:p>
      <w:pPr>
        <w:pStyle w:val="Title"/>
        <w:widowControl/>
      </w:pPr>
      <w:r>
        <w:t>Vekâlet işi ve üçüncü kişi borcu</w:t>
      </w:r>
    </w:p>
    <w:p>
      <w:pPr>
        <w:widowControl/>
      </w:pPr>
      <w:r>
        <w:t>Talep, gereği gibi ifa için vekilin üzerinde doğmuş ve henüz vekilce ödenmemiş para borcuna yöneliktir. Gerçek kapanış ile iç ödeme sözü ayrı tutulur.</w:t>
      </w:r>
    </w:p>
    <w:p>
      <w:pPr>
        <w:pStyle w:val="Heading1"/>
        <w:widowControl/>
      </w:pPr>
      <w:r>
        <w:t>Ek A İş ve borç bağlantısı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kapsam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Görev</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 / iş]</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referans]</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[Vekâlet veren]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anındaki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kapsam]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[M.505]</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Üçüncü kişi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 / işlem]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[Borç kaynağı]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[Vekil borçlu]</w:t>
            </w:r>
          </w:p>
        </w:tc>
      </w:tr>
    </w:tbl>
    <w:p>
      <w:pPr>
        <w:widowControl/>
      </w:pPr>
    </w:p>
    <w:p>
      <w:pPr>
        <w:pStyle w:val="Heading1"/>
        <w:widowControl/>
      </w:pPr>
      <w:r>
        <w:t>Ek B Devam eden borç</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açıklama</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Sonuç</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Alacaklı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kişi / unvan]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referansı]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[Doğru muhatap]</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Bakiye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[İfalar işlenmiş hesap]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 borç]</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İfa zamanı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[Vade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[Dayanak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Kurtarma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[İfa / kapanış belgesi]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borç ayrı]</w:t>
            </w:r>
          </w:p>
        </w:tc>
      </w:tr>
    </w:tbl>
    <w:p>
      <w:pPr>
        <w:widowControl/>
      </w:pPr>
    </w:p>
    <w:p>
      <w:pPr>
        <w:pStyle w:val="Heading1"/>
        <w:widowControl/>
      </w:pPr>
      <w:r>
        <w:t>Kanuni koşul</w:t>
      </w:r>
    </w:p>
    <w:p>
      <w:pPr>
        <w:widowControl/>
      </w:pPr>
      <w:r>
        <w:t>M.510/1 vekâletin gereği gibi ifası için yüklenilmiş borçtan kurtarmayı düzenler. Önceden ödenmiş gider, ücret ve m.510/2 zarar talebi aynı tutara eklenmez.</w:t>
      </w:r>
    </w:p>
    <w:p>
      <w:pPr>
        <w:pStyle w:val="Heading1"/>
        <w:widowControl/>
      </w:pPr>
      <w:r>
        <w:t>Hukuki sonuç</w:t>
      </w:r>
    </w:p>
    <w:p>
      <w:pPr>
        <w:widowControl/>
      </w:pPr>
      <w:r>
        <w:t>Talebin gönderilmesi üçüncü kişi borcunu kapatmaz. Dış üstlenme m.196 ile alacaklı arasındaki ilişkiye dayanır. Kurtarma sonucu gerçek ifa veya geçerli kapanış kaydıyla doğrulanır.</w:t>
      </w:r>
    </w:p>
    <w:p>
      <w:pPr>
        <w:pStyle w:val="Heading1"/>
        <w:widowControl/>
      </w:pPr>
      <w:r>
        <w:t>Hukuki dayanak</w:t>
      </w:r>
    </w:p>
    <w:p>
      <w:pPr>
        <w:widowControl/>
      </w:pPr>
      <w:r>
        <w:t>6098 sayılı Türk Borçlar Kanunu m.510/1; ilgili m.505, 508, 83 ve 196. Vekilin mevcut üçüncü kişi borcundan kurtarılması.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Vekilin yüklendiği borçtan kurtarılması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