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VELAYETIN DEĞIŞTIRILMESI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GÖREVLI MAHKEME AILE MAHKEMESIDIR. YETKI GENEL KURAL OLARAK DAVALININ YERLEŞIM YERINE GÖRE BELIRLENIR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Ortak çocuğun velayetinin değiştirilmesi ve yargılama sonuna kadar geçici velayet tedbiri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tMK 183 uyarınca boşanma kararından sonra ortaya çıkan yeni olgular çocuğun üstün yararını zedeliyorsa velayet yeniden düzenlenir; değerlendirme ebeveynlerin isteğine değil çocuğun güvenli ve istikrarlı gelişimine göre yapılır.</w:t>
      </w:r>
    </w:p>
    <w:p>
      <w:pPr/>
      <w:r>
        <w:rPr>
          <w:b/>
        </w:rPr>
        <w:t xml:space="preserve">2. </w:t>
      </w:r>
      <w:r>
        <w:t>[ÖNCEKİ KARAR] ile [ÇOCUK ADI]’nın velayeti davalıya bırakıldı.</w:t>
      </w:r>
    </w:p>
    <w:p>
      <w:pPr/>
      <w:r>
        <w:rPr>
          <w:b/>
        </w:rPr>
        <w:t xml:space="preserve">3. </w:t>
      </w:r>
      <w:r>
        <w:t>Karardan sonra [BAKIM İHMALİ/OKUL DEVAMSIZLIĞI/ŞİDDET/BAĞIMLILIK/UZUN SÜRELİ TERK/YER DEĞİŞİKLİĞİ] olgusu doğdu.</w:t>
      </w:r>
    </w:p>
    <w:p>
      <w:pPr/>
      <w:r>
        <w:rPr>
          <w:b/>
        </w:rPr>
        <w:t xml:space="preserve">4. </w:t>
      </w:r>
      <w:r>
        <w:t>Davacı çocuğun barınma, eğitim, sağlık ve günlük bakımını [SOMUT PLAN] ile karşılayabilecek durumdadır.</w:t>
      </w:r>
    </w:p>
    <w:p>
      <w:pPr/>
      <w:r>
        <w:rPr>
          <w:b/>
        </w:rPr>
        <w:t xml:space="preserve">5. </w:t>
      </w:r>
      <w:r>
        <w:t>Çocuğun mevcut koşulları sosyal inceleme, okul ve sağlık kayıtlarıyla saptanmalıdır.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m.182: </w:t>
      </w:r>
      <w:r>
        <w:t>Velayet ve kişisel ilişki düzenlenirken çocuğun sağlık, eğitim ve ahlak bakımından yararı esas alınır.</w:t>
      </w:r>
    </w:p>
    <w:p>
      <w:pPr>
        <w:ind w:left="312"/>
      </w:pPr>
      <w:r>
        <w:rPr>
          <w:b/>
          <w:color w:val="1E3A8A"/>
        </w:rPr>
        <w:t xml:space="preserve">TMK m.183: </w:t>
      </w:r>
      <w:r>
        <w:t>Yeni olgular zorunlu kıldığında hâkim gerekli önlemleri alır ve velayeti değiştirebilir.</w:t>
      </w:r>
    </w:p>
    <w:p>
      <w:pPr>
        <w:ind w:left="312"/>
      </w:pPr>
      <w:r>
        <w:rPr>
          <w:b/>
          <w:color w:val="1E3A8A"/>
        </w:rPr>
        <w:t xml:space="preserve">TMK m.336: </w:t>
      </w:r>
      <w:r>
        <w:t>Boşanmada velayetin bırakıldığı taraf ile ana-babanın durumu kanuni çerçevede belirlenir.</w:t>
      </w:r>
    </w:p>
    <w:p>
      <w:pPr>
        <w:ind w:left="312"/>
      </w:pPr>
      <w:r>
        <w:rPr>
          <w:b/>
          <w:color w:val="1E3A8A"/>
        </w:rPr>
        <w:t xml:space="preserve">4787 sayılı Kanun m.4: </w:t>
      </w:r>
      <w:r>
        <w:t>Aile hukukundan doğan bu uyuşmazlık Aile Mahkemesinin görev alanındadır.</w:t>
      </w:r>
    </w:p>
    <w:p>
      <w:pPr>
        <w:pStyle w:val="Heading1"/>
      </w:pPr>
      <w:r>
        <w:t>HUKUKİ NEDENLER</w:t>
      </w:r>
    </w:p>
    <w:p>
      <w:r>
        <w:t>TMK m.182, TMK m.183, TMK m.336, 4787 sayılı Kanun m.4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Kesinleşmiş boşanma/velayet kararı</w:t>
      </w:r>
    </w:p>
    <w:p>
      <w:pPr/>
      <w:r>
        <w:rPr>
          <w:b/>
        </w:rPr>
        <w:t xml:space="preserve">2. </w:t>
      </w:r>
      <w:r>
        <w:t>Okul devam ve rehberlik kayıtları</w:t>
      </w:r>
    </w:p>
    <w:p>
      <w:pPr/>
      <w:r>
        <w:rPr>
          <w:b/>
        </w:rPr>
        <w:t xml:space="preserve">3. </w:t>
      </w:r>
      <w:r>
        <w:t>Sağlık kayıtları</w:t>
      </w:r>
    </w:p>
    <w:p>
      <w:pPr/>
      <w:r>
        <w:rPr>
          <w:b/>
        </w:rPr>
        <w:t xml:space="preserve">4. </w:t>
      </w:r>
      <w:r>
        <w:t>Sosyal inceleme raporu</w:t>
      </w:r>
    </w:p>
    <w:p>
      <w:pPr/>
      <w:r>
        <w:rPr>
          <w:b/>
        </w:rPr>
        <w:t xml:space="preserve">5. </w:t>
      </w:r>
      <w:r>
        <w:t>Tanık, mesaj, fotoğraf ve hukuka uygun kayıtlar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Yargılama sırasında geçici velayetin davacıya verilmesi,</w:t>
      </w:r>
    </w:p>
    <w:p>
      <w:pPr>
        <w:ind w:left="283"/>
      </w:pPr>
      <w:r>
        <w:rPr>
          <w:b/>
        </w:rPr>
        <w:t xml:space="preserve">2. </w:t>
      </w:r>
      <w:r>
        <w:t>Nihai olarak velayetin davacıya bırakılması,</w:t>
      </w:r>
    </w:p>
    <w:p>
      <w:pPr>
        <w:ind w:left="283"/>
      </w:pPr>
      <w:r>
        <w:rPr>
          <w:b/>
        </w:rPr>
        <w:t xml:space="preserve">3. </w:t>
      </w:r>
      <w:r>
        <w:t>Davalı ile çocuğun üstün yararına uygun kişisel ilişki kurulması,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Kesinleşmiş boşanma/velayet kararı</w:t>
      </w:r>
    </w:p>
    <w:p>
      <w:pPr/>
      <w:r>
        <w:t>2. Okul devam ve rehberlik kayıtları</w:t>
      </w:r>
    </w:p>
    <w:p>
      <w:pPr/>
      <w:r>
        <w:t>3. Sağlık kayıtları</w:t>
      </w:r>
    </w:p>
    <w:p>
      <w:pPr/>
      <w:r>
        <w:t>4. Sosyal inceleme raporu</w:t>
      </w:r>
    </w:p>
    <w:p>
      <w:pPr/>
      <w:r>
        <w:t>5. Tanık, mesaj, fotoğraf ve hukuka uygun kayıtlar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Görevli mahkeme Aile Mahkemesidir. Yetki genel kural olarak davalının yerleşim yerine göre belirlenir; çocuğun fiilî yaşam merkezi tedbir incelemesinde önem taşır.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Velayetin değiştirilmesi talebi için özel bir hak düşürücü süre yoktur. Çocuğun üstün yararını etkileyen yeni olgu ortaya çıktığında başvuru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Arabuluculuk dava şartı değildir. Çocuğun okul, sağlık, bakım ve yaşam düzenini gösteren güncel belgeler hazırlanır.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[ÖNCEKİ KARAR] ile [ÇOCUK ADI]’nın velayeti davalıya bırakıldı.</w:t>
      </w:r>
    </w:p>
    <w:p>
      <w:pPr/>
      <w:r>
        <w:t>Karardan sonra □ [BAKIM İHMALİ/OKUL DEVAMSIZLIĞI/ŞİDDET/BAĞIMLILIK/UZUN SÜRELİ TERK/YER DEĞİŞİKLİĞİ] olgusu doğdu.</w:t>
      </w:r>
    </w:p>
    <w:p>
      <w:pPr/>
      <w:r>
        <w:t>Davacı çocuğun barınma, eğitim, sağlık ve günlük bakımını □ [SOMUT PLAN] ile karşılayabilecek durumdadır.</w:t>
      </w:r>
    </w:p>
    <w:p>
      <w:pPr/>
      <w:r>
        <w:t>Çocuğun mevcut koşulları sosyal inceleme, okul ve sağlık kayıtlarıyla saptanmalıdır.</w:t>
      </w:r>
    </w:p>
    <w:p>
      <w:pPr>
        <w:pStyle w:val="Heading2"/>
      </w:pPr>
      <w:r>
        <w:t>Başvuru öncesi kritik kontroller</w:t>
      </w:r>
    </w:p>
    <w:p>
      <w:pPr/>
      <w:r>
        <w:t>□ Eski boşanma tartışmalarını değil, karardan sonra doğan güncel olguları anlatın.</w:t>
      </w:r>
    </w:p>
    <w:p>
      <w:pPr/>
      <w:r>
        <w:t>□ Çocuğu taraflaştıran veya diğer ebeveyni karalayan ifadeler kullanmayın.</w:t>
      </w:r>
    </w:p>
    <w:p>
      <w:pPr/>
      <w:r>
        <w:t>□ Tedbir talebini somut tehlike ve belgelerle ayrı başlıkta kurun.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hyperlink r:id="rId13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Velayet davası nasıl açılır?</w:t>
        </w:r>
      </w:hyperlink>
    </w:p>
    <w:p>
      <w:hyperlink r:id="rId15">
        <w:r>
          <w:rPr>
            <w:color w:val="1e3a8a"/>
            <w:u w:val="single"/>
          </w:rPr>
          <w:t>Mersin velayet değişikliği rehberi</w:t>
        </w:r>
      </w:hyperlink>
    </w:p>
    <w:p>
      <w:hyperlink r:id="rId16">
        <w:r>
          <w:rPr>
            <w:color w:val="1e3a8a"/>
            <w:u w:val="single"/>
          </w:rPr>
          <w:t>Boşanma davası nasıl açılır?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www.mevzuat.gov.tr/mevzuatmetin/1.5.4787.pdf" TargetMode="External"/><Relationship Id="rId14" Type="http://schemas.openxmlformats.org/officeDocument/2006/relationships/hyperlink" Target="https://halilbakirci.av.tr/velayet-davasi-nasil-acilir/" TargetMode="External"/><Relationship Id="rId15" Type="http://schemas.openxmlformats.org/officeDocument/2006/relationships/hyperlink" Target="https://halilbakirci.av.tr/mersin-aile-mahkemelerinde-velayet-degisikligi/" TargetMode="External"/><Relationship Id="rId16" Type="http://schemas.openxmlformats.org/officeDocument/2006/relationships/hyperlink" Target="https://halilbakirci.av.tr/bosanma-davasi-nasil-acilir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Velayetin Değiştirilmesi Dava Dilekçesi Örneği</dc:title>
  <dc:subject>velayet değişikliği dilekçesi</dc:subject>
  <dc:creator>Av. Halil Bakırcı</dc:creator>
  <cp:keywords>velayet değişikliği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