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VERGI BORCU TECIL VE TAKSITLENDIRME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BORÇLU OLUNAN VERGI DAIRESI VEYA TAHSIL DAIRESI</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Örnek Ticaret Ltd. Şti.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Örnek Vergi Dairesi Müdürlüğü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İhbarname No: 2026-7198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Vergi Borcu Tecil ve Taksitlendirme Dilekçesi kapsamında borcun tecili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02.02.2026 — gerçek belge tarihini yazınız</w:t>
            </w:r>
          </w:p>
        </w:tc>
      </w:tr>
    </w:tbl>
    <w:p>
      <w:pPr>
        <w:pStyle w:val="Heading1"/>
      </w:pPr>
      <w:r>
        <w:t>AÇIKLAMALAR</w:t>
      </w:r>
    </w:p>
    <w:p>
      <w:pPr>
        <w:keepLines w:val="0"/>
        <w:ind w:firstLine="340"/>
      </w:pPr>
      <w:r>
        <w:rPr>
          <w:b/>
          <w:color w:val="1E3A8A"/>
        </w:rPr>
        <w:t xml:space="preserve">1. </w:t>
      </w:r>
      <w:r>
        <w:t>Örnek olayda Geçici nakit sıkışıklığı yaşayan işletme vergi borcunu aylık taksitlerle ödeme planı sunar. Başvurucu, uyuşmazlığı 02.02.2026 tarihinde öğrenmiş; ilk yazılı başvurusunu 11.03.2026 tarihinde yapmıştır. Bu tarihler yalnız örnek olup gerçek dosyadaki tebliğ, öğrenme veya işlem tarihleriyle değiştirilmelidir.</w:t>
      </w:r>
    </w:p>
    <w:p>
      <w:pPr>
        <w:keepLines w:val="0"/>
        <w:ind w:firstLine="340"/>
      </w:pPr>
      <w:r>
        <w:rPr>
          <w:b/>
          <w:color w:val="1E3A8A"/>
        </w:rPr>
        <w:t xml:space="preserve">2. </w:t>
      </w:r>
      <w:r>
        <w:t>Borç türü ve dönem tarih, yer, kişi ve belge bağlantısıyla açıklanır. Borç türü ve dönem bakımından olayın başlangıcı, tarafların sıfatı ve işlem tarihi birlikte gösterilmiştir. Bu olgu Borç dökümü ile doğrulanmakta; belge Ek-1 olarak sunulmaktadır.</w:t>
      </w:r>
    </w:p>
    <w:p>
      <w:pPr>
        <w:keepLines w:val="0"/>
        <w:ind w:firstLine="340"/>
      </w:pPr>
      <w:r>
        <w:rPr>
          <w:b/>
          <w:color w:val="1E3A8A"/>
        </w:rPr>
        <w:t xml:space="preserve">3. </w:t>
      </w:r>
      <w:r>
        <w:t>Toplam borç tarih, yer, kişi ve belge bağlantısıyla açıklanır. Toplam borç yönünden yalnız sonuç belirtilmemiş, işlemin nasıl gerçekleştiği ve başvurucunun hangi hakkının etkilendiği açıklanmıştır. Bilanço/gelir tablosu, iddiayı doğrulayan temel kayıt olarak Ek-2 numarasıyla dosyaya eklenmiştir.</w:t>
      </w:r>
    </w:p>
    <w:p>
      <w:pPr>
        <w:keepLines w:val="0"/>
        <w:ind w:firstLine="340"/>
      </w:pPr>
      <w:r>
        <w:rPr>
          <w:b/>
          <w:color w:val="1E3A8A"/>
        </w:rPr>
        <w:t xml:space="preserve">4. </w:t>
      </w:r>
      <w:r>
        <w:t>Mali sıkıntının nedeni tarih, yer, kişi ve belge bağlantısıyla açıklanır. Mali sıkıntının nedeni somutlaştırılırken tarih sırası korunmuş ve karşı tarafın ya da kurumun işlemi açıkça gösterilmiştir. Banka ve nakit akış kayıtları üzerinde yer alan tarih ve kayıt numarası dilekçedeki anlatımla uyumludur.</w:t>
      </w:r>
    </w:p>
    <w:p>
      <w:pPr>
        <w:keepLines w:val="0"/>
        <w:ind w:firstLine="340"/>
      </w:pPr>
      <w:r>
        <w:rPr>
          <w:b/>
          <w:color w:val="1E3A8A"/>
        </w:rPr>
        <w:t xml:space="preserve">5. </w:t>
      </w:r>
      <w:r>
        <w:t>Aylık ödeme gücü tarih, yer, kişi ve belge bağlantısıyla açıklanır. Aylık ödeme gücü başlığı altında başvurunun hukuki yararı açıklanmıştır. İstenen sonucun neden gerekli olduğu, Teminat belgeleri ile talep arasındaki bağlantı kurularak gösterilmiştir.</w:t>
      </w:r>
    </w:p>
    <w:p>
      <w:pPr>
        <w:keepLines w:val="0"/>
        <w:ind w:firstLine="340"/>
      </w:pPr>
      <w:r>
        <w:rPr>
          <w:b/>
          <w:color w:val="1E3A8A"/>
        </w:rPr>
        <w:t xml:space="preserve">6. </w:t>
      </w:r>
      <w:r>
        <w:t>Teminat durumu tarih, yer, kişi ve belge bağlantısıyla açıklanır. Teminat durumu konusunda örnek olayın özel koşulları belirtilmiş; varsayıma dayalı ifade kullanılmamıştır. Önerilen ödeme planı mevcut değilse belgenin hangi kurumdan ve hangi dönem için getirtilmesi istendiği ayrıca yazılmalıdır.</w:t>
      </w:r>
    </w:p>
    <w:p>
      <w:pPr>
        <w:pStyle w:val="Heading1"/>
      </w:pPr>
      <w:r>
        <w:t>HUKUKİ DEĞERLENDİRME</w:t>
      </w:r>
    </w:p>
    <w:p>
      <w:r>
        <w:t>Başvurunun hukuki dayanağı 6183 sayılı Kanun m.48 ve ilgili tecil düzenlemeleri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6183 sayılı Kanun m.48 ve ilgili tecil düzenlemeleri</w:t>
      </w:r>
    </w:p>
    <w:p>
      <w:r>
        <w:t>6183 sayılı Kanun m.48 ve ilgili tecil düzenlemeleri hükümleri başvurunun maddi ve usul şartlarını belirler. Güncel resmî metin, tebliğ ve işlem tarihinde birlikte değerlendirilir.</w:t>
      </w:r>
    </w:p>
    <w:p>
      <w:pPr>
        <w:pStyle w:val="Heading1"/>
      </w:pPr>
      <w:r>
        <w:t>DELİLLER</w:t>
      </w:r>
    </w:p>
    <w:p>
      <w:r>
        <w:t>1. Ek-1: Borç dökümü — ilgili olay paragrafını doğrulayan tarihli ve okunaklı kayıt.</w:t>
      </w:r>
    </w:p>
    <w:p>
      <w:r>
        <w:t>2. Ek-2: Bilanço/gelir tablosu — ilgili olay paragrafını doğrulayan tarihli ve okunaklı kayıt.</w:t>
      </w:r>
    </w:p>
    <w:p>
      <w:r>
        <w:t>3. Ek-3: Banka ve nakit akış kayıtları — ilgili olay paragrafını doğrulayan tarihli ve okunaklı kayıt.</w:t>
      </w:r>
    </w:p>
    <w:p>
      <w:r>
        <w:t>4. Ek-4: Teminat belgeleri — ilgili olay paragrafını doğrulayan tarihli ve okunaklı kayıt.</w:t>
      </w:r>
    </w:p>
    <w:p>
      <w:r>
        <w:t>5. Ek-5: Önerilen ödeme planı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6183 sayılı Kanun m.48 ve ilgili tecil düzenlemeleri ve somut olaya uygulanacak diğer mevzuat.</w:t>
      </w:r>
    </w:p>
    <w:p>
      <w:pPr>
        <w:pStyle w:val="Heading1"/>
      </w:pPr>
      <w:r>
        <w:t>SONUÇ VE İSTEM</w:t>
      </w:r>
    </w:p>
    <w:p>
      <w:pPr>
        <w:keepNext/>
      </w:pPr>
      <w:r>
        <w:t>Yukarıda açıklanan ve resen dikkate alınacak nedenlerle;</w:t>
      </w:r>
    </w:p>
    <w:p>
      <w:r>
        <w:t>1. Borcun tecili.</w:t>
      </w:r>
    </w:p>
    <w:p>
      <w:r>
        <w:t>2. Uygun taksit planı.</w:t>
      </w:r>
    </w:p>
    <w:p>
      <w:r>
        <w:t>3. Teminat koşullarının bildirilmesi.</w:t>
      </w:r>
    </w:p>
    <w:p>
      <w:r>
        <w:t>4. Cebri takip işlemlerinin tecil süresince durumu hakkında karar.</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11.03.2026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Örnek Ticaret Ltd. Şti.</w:t>
              <w:br/>
              <w:t>İmza</w:t>
            </w:r>
          </w:p>
        </w:tc>
      </w:tr>
    </w:tbl>
    <w:p>
      <w:pPr>
        <w:pStyle w:val="Heading1"/>
      </w:pPr>
      <w:r>
        <w:t>EKLER</w:t>
      </w:r>
    </w:p>
    <w:p>
      <w:r>
        <w:t>1. Borç dökümü</w:t>
      </w:r>
    </w:p>
    <w:p>
      <w:r>
        <w:t>2. Bilanço/gelir tablosu</w:t>
      </w:r>
    </w:p>
    <w:p>
      <w:r>
        <w:t>3. Banka ve nakit akış kayıtları</w:t>
      </w:r>
    </w:p>
    <w:p>
      <w:r>
        <w:t>4. Teminat belgeleri</w:t>
      </w:r>
    </w:p>
    <w:p>
      <w:r>
        <w:t>5. Önerilen ödeme planı</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Borçlu olunan vergi dairesi veya tahsil dairesi</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Borç muaccel olduktan sonra cebri tahsil ilerlemeden; idarenin güncel tecil koşulları içinde.</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Çok zor durum, ödeme planı, teminat ve mali veriler gerçekçi biçimde sunulur.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02.02.2026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Borç dökümü</w:t>
            </w:r>
          </w:p>
        </w:tc>
      </w:tr>
      <w:tr>
        <w:tc>
          <w:tcPr>
            <w:tcW w:type="dxa" w:w="3457"/>
            <w:tcMar>
              <w:top w:w="110" w:type="dxa"/>
              <w:start w:w="120" w:type="dxa"/>
              <w:bottom w:w="110" w:type="dxa"/>
              <w:end w:w="120" w:type="dxa"/>
            </w:tcMar>
          </w:tcPr>
          <w:p>
            <w:r>
              <w:t>11.03.2026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Bilanço/gelir tablosu</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Banka ve nakit akış kayıtları</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Borç türü ve dönem</w:t>
            </w:r>
          </w:p>
        </w:tc>
        <w:tc>
          <w:tcPr>
            <w:tcW w:type="dxa" w:w="3457"/>
            <w:tcMar>
              <w:top w:w="110" w:type="dxa"/>
              <w:start w:w="120" w:type="dxa"/>
              <w:bottom w:w="110" w:type="dxa"/>
              <w:end w:w="120" w:type="dxa"/>
            </w:tcMar>
          </w:tcPr>
          <w:p>
            <w:r>
              <w:t>Borç dökümü</w:t>
            </w:r>
          </w:p>
        </w:tc>
        <w:tc>
          <w:tcPr>
            <w:tcW w:type="dxa" w:w="3457"/>
            <w:tcMar>
              <w:top w:w="110" w:type="dxa"/>
              <w:start w:w="120" w:type="dxa"/>
              <w:bottom w:w="110" w:type="dxa"/>
              <w:end w:w="120" w:type="dxa"/>
            </w:tcMar>
          </w:tcPr>
          <w:p>
            <w:r>
              <w:t>Borcun tecili</w:t>
            </w:r>
          </w:p>
        </w:tc>
      </w:tr>
      <w:tr>
        <w:tc>
          <w:tcPr>
            <w:tcW w:type="dxa" w:w="3457"/>
            <w:tcMar>
              <w:top w:w="110" w:type="dxa"/>
              <w:start w:w="120" w:type="dxa"/>
              <w:bottom w:w="110" w:type="dxa"/>
              <w:end w:w="120" w:type="dxa"/>
            </w:tcMar>
          </w:tcPr>
          <w:p>
            <w:r>
              <w:t>Toplam borç</w:t>
            </w:r>
          </w:p>
        </w:tc>
        <w:tc>
          <w:tcPr>
            <w:tcW w:type="dxa" w:w="3457"/>
            <w:tcMar>
              <w:top w:w="110" w:type="dxa"/>
              <w:start w:w="120" w:type="dxa"/>
              <w:bottom w:w="110" w:type="dxa"/>
              <w:end w:w="120" w:type="dxa"/>
            </w:tcMar>
          </w:tcPr>
          <w:p>
            <w:r>
              <w:t>Bilanço/gelir tablosu</w:t>
            </w:r>
          </w:p>
        </w:tc>
        <w:tc>
          <w:tcPr>
            <w:tcW w:type="dxa" w:w="3457"/>
            <w:tcMar>
              <w:top w:w="110" w:type="dxa"/>
              <w:start w:w="120" w:type="dxa"/>
              <w:bottom w:w="110" w:type="dxa"/>
              <w:end w:w="120" w:type="dxa"/>
            </w:tcMar>
          </w:tcPr>
          <w:p>
            <w:r>
              <w:t>Uygun taksit planı</w:t>
            </w:r>
          </w:p>
        </w:tc>
      </w:tr>
      <w:tr>
        <w:tc>
          <w:tcPr>
            <w:tcW w:type="dxa" w:w="3457"/>
            <w:tcMar>
              <w:top w:w="110" w:type="dxa"/>
              <w:start w:w="120" w:type="dxa"/>
              <w:bottom w:w="110" w:type="dxa"/>
              <w:end w:w="120" w:type="dxa"/>
            </w:tcMar>
          </w:tcPr>
          <w:p>
            <w:r>
              <w:t>Mali sıkıntının nedeni</w:t>
            </w:r>
          </w:p>
        </w:tc>
        <w:tc>
          <w:tcPr>
            <w:tcW w:type="dxa" w:w="3457"/>
            <w:tcMar>
              <w:top w:w="110" w:type="dxa"/>
              <w:start w:w="120" w:type="dxa"/>
              <w:bottom w:w="110" w:type="dxa"/>
              <w:end w:w="120" w:type="dxa"/>
            </w:tcMar>
          </w:tcPr>
          <w:p>
            <w:r>
              <w:t>Banka ve nakit akış kayıtları</w:t>
            </w:r>
          </w:p>
        </w:tc>
        <w:tc>
          <w:tcPr>
            <w:tcW w:type="dxa" w:w="3457"/>
            <w:tcMar>
              <w:top w:w="110" w:type="dxa"/>
              <w:start w:w="120" w:type="dxa"/>
              <w:bottom w:w="110" w:type="dxa"/>
              <w:end w:w="120" w:type="dxa"/>
            </w:tcMar>
          </w:tcPr>
          <w:p>
            <w:r>
              <w:t>Teminat koşullarının bildirilmesi</w:t>
            </w:r>
          </w:p>
        </w:tc>
      </w:tr>
      <w:tr>
        <w:tc>
          <w:tcPr>
            <w:tcW w:type="dxa" w:w="3457"/>
            <w:tcMar>
              <w:top w:w="110" w:type="dxa"/>
              <w:start w:w="120" w:type="dxa"/>
              <w:bottom w:w="110" w:type="dxa"/>
              <w:end w:w="120" w:type="dxa"/>
            </w:tcMar>
          </w:tcPr>
          <w:p>
            <w:r>
              <w:t>Aylık ödeme gücü</w:t>
            </w:r>
          </w:p>
        </w:tc>
        <w:tc>
          <w:tcPr>
            <w:tcW w:type="dxa" w:w="3457"/>
            <w:tcMar>
              <w:top w:w="110" w:type="dxa"/>
              <w:start w:w="120" w:type="dxa"/>
              <w:bottom w:w="110" w:type="dxa"/>
              <w:end w:w="120" w:type="dxa"/>
            </w:tcMar>
          </w:tcPr>
          <w:p>
            <w:r>
              <w:t>Teminat belgeleri</w:t>
            </w:r>
          </w:p>
        </w:tc>
        <w:tc>
          <w:tcPr>
            <w:tcW w:type="dxa" w:w="3457"/>
            <w:tcMar>
              <w:top w:w="110" w:type="dxa"/>
              <w:start w:w="120" w:type="dxa"/>
              <w:bottom w:w="110" w:type="dxa"/>
              <w:end w:w="120" w:type="dxa"/>
            </w:tcMar>
          </w:tcPr>
          <w:p>
            <w:r>
              <w:t>Cebri takip işlemlerinin tecil süresince durumu hakkında karar</w:t>
            </w:r>
          </w:p>
        </w:tc>
      </w:tr>
      <w:tr>
        <w:tc>
          <w:tcPr>
            <w:tcW w:type="dxa" w:w="3457"/>
            <w:tcMar>
              <w:top w:w="110" w:type="dxa"/>
              <w:start w:w="120" w:type="dxa"/>
              <w:bottom w:w="110" w:type="dxa"/>
              <w:end w:w="120" w:type="dxa"/>
            </w:tcMar>
          </w:tcPr>
          <w:p>
            <w:r>
              <w:t>Teminat durumu</w:t>
            </w:r>
          </w:p>
        </w:tc>
        <w:tc>
          <w:tcPr>
            <w:tcW w:type="dxa" w:w="3457"/>
            <w:tcMar>
              <w:top w:w="110" w:type="dxa"/>
              <w:start w:w="120" w:type="dxa"/>
              <w:bottom w:w="110" w:type="dxa"/>
              <w:end w:w="120" w:type="dxa"/>
            </w:tcMar>
          </w:tcPr>
          <w:p>
            <w:r>
              <w:t>Önerilen ödeme planı</w:t>
            </w:r>
          </w:p>
        </w:tc>
        <w:tc>
          <w:tcPr>
            <w:tcW w:type="dxa" w:w="3457"/>
            <w:tcMar>
              <w:top w:w="110" w:type="dxa"/>
              <w:start w:w="120" w:type="dxa"/>
              <w:bottom w:w="110" w:type="dxa"/>
              <w:end w:w="120" w:type="dxa"/>
            </w:tcMar>
          </w:tcPr>
          <w:p>
            <w:r>
              <w:t>Borcun tecili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Borç muaccel olduktan sonra cebri tahsil ilerlemeden; idarenin güncel tecil koşulları içinde.</w:t>
      </w:r>
    </w:p>
    <w:p>
      <w:r>
        <w:t>• Görev/yetki riski: Borçlu olunan vergi dairesi veya tahsil dairesi</w:t>
      </w:r>
    </w:p>
    <w:p>
      <w:r>
        <w:t>• Ön koşul riski: Çok zor durum, ödeme planı, teminat ve mali veriler gerçekçi biçimde sunulur.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Vergi Borcu Tecil ve Taksitlendirme Dilekçesi Örneği 2026 | Word İndir</dc:title>
  <dc:subject>vergi borcu taksitlendirme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