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VERGI VE CEZA İHBARNAMESINE KARŞI DAVA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YETKILI VERGI MAHKEMESI</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Örnek Ticaret Ltd. Şti.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Vergi Dairesi Müdürlüğü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İhbarname No: 2026-7196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Vergi ve Ceza İhbarnamesine Karşı Dava Dilekçesi kapsamında tarhiyat ve cezanın kaldırılması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18.02.2026 — gerçek belge tarihini yazınız</w:t>
            </w:r>
          </w:p>
        </w:tc>
      </w:tr>
    </w:tbl>
    <w:p>
      <w:pPr>
        <w:pStyle w:val="Heading1"/>
      </w:pPr>
      <w:r>
        <w:t>AÇIKLAMALAR</w:t>
      </w:r>
    </w:p>
    <w:p>
      <w:pPr>
        <w:keepLines w:val="0"/>
        <w:ind w:firstLine="340"/>
      </w:pPr>
      <w:r>
        <w:rPr>
          <w:b/>
          <w:color w:val="1E3A8A"/>
        </w:rPr>
        <w:t xml:space="preserve">1. </w:t>
      </w:r>
      <w:r>
        <w:t>Örnek olayda Sahte belge tespiti varsayımına dayanan KDV tarhiyatı ve vergi ziyaı cezasının kaldırılması istenir. Başvurucu, uyuşmazlığı 18.02.2026 tarihinde öğrenmiş; ilk yazılı başvurusunu 27.03.2026 tarihinde yapmıştır. Bu tarihler yalnız örnek olup gerçek dosyadaki tebliğ, öğrenme veya işlem tarihleriyle değiştirilmelidir.</w:t>
      </w:r>
    </w:p>
    <w:p>
      <w:pPr>
        <w:keepLines w:val="0"/>
        <w:ind w:firstLine="340"/>
      </w:pPr>
      <w:r>
        <w:rPr>
          <w:b/>
          <w:color w:val="1E3A8A"/>
        </w:rPr>
        <w:t xml:space="preserve">2. </w:t>
      </w:r>
      <w:r>
        <w:t>İhbarname tarih/numarası tarih, yer, kişi ve belge bağlantısıyla açıklanır. İhbarname tarih/numarası bakımından olayın başlangıcı, tarafların sıfatı ve işlem tarihi birlikte gösterilmiştir. Bu olgu İhbarnameler ile doğrulanmakta; belge Ek-1 olarak sunulmaktadır.</w:t>
      </w:r>
    </w:p>
    <w:p>
      <w:pPr>
        <w:keepLines w:val="0"/>
        <w:ind w:firstLine="340"/>
      </w:pPr>
      <w:r>
        <w:rPr>
          <w:b/>
          <w:color w:val="1E3A8A"/>
        </w:rPr>
        <w:t xml:space="preserve">3. </w:t>
      </w:r>
      <w:r>
        <w:t>Vergi türü ve dönem tarih, yer, kişi ve belge bağlantısıyla açıklanır. Vergi türü ve dönem yönünden yalnız sonuç belirtilmemiş, işlemin nasıl gerçekleştiği ve başvurucunun hangi hakkının etkilendiği açıklanmıştır. Vergi inceleme raporu, iddiayı doğrulayan temel kayıt olarak Ek-2 numarasıyla dosyaya eklenmiştir.</w:t>
      </w:r>
    </w:p>
    <w:p>
      <w:pPr>
        <w:keepLines w:val="0"/>
        <w:ind w:firstLine="340"/>
      </w:pPr>
      <w:r>
        <w:rPr>
          <w:b/>
          <w:color w:val="1E3A8A"/>
        </w:rPr>
        <w:t xml:space="preserve">4. </w:t>
      </w:r>
      <w:r>
        <w:t>Tebliğ tarihi tarih, yer, kişi ve belge bağlantısıyla açıklanır. Tebliğ tarihi somutlaştırılırken tarih sırası korunmuş ve karşı tarafın ya da kurumun işlemi açıkça gösterilmiştir. Defter ve belgeler üzerinde yer alan tarih ve kayıt numarası dilekçedeki anlatımla uyumludur.</w:t>
      </w:r>
    </w:p>
    <w:p>
      <w:pPr>
        <w:keepLines w:val="0"/>
        <w:ind w:firstLine="340"/>
      </w:pPr>
      <w:r>
        <w:rPr>
          <w:b/>
          <w:color w:val="1E3A8A"/>
        </w:rPr>
        <w:t xml:space="preserve">5. </w:t>
      </w:r>
      <w:r>
        <w:t>Tarhiyat/ceza gerekçesi tarih, yer, kişi ve belge bağlantısıyla açıklanır. Tarhiyat/ceza gerekçesi başlığı altında başvurunun hukuki yararı açıklanmıştır. İstenen sonucun neden gerekli olduğu, Fatura/ödeme kayıtları ile talep arasındaki bağlantı kurularak gösterilmiştir.</w:t>
      </w:r>
    </w:p>
    <w:p>
      <w:pPr>
        <w:keepLines w:val="0"/>
        <w:ind w:firstLine="340"/>
      </w:pPr>
      <w:r>
        <w:rPr>
          <w:b/>
          <w:color w:val="1E3A8A"/>
        </w:rPr>
        <w:t xml:space="preserve">6. </w:t>
      </w:r>
      <w:r>
        <w:t>Maddi ve hukuki itirazlar tarih, yer, kişi ve belge bağlantısıyla açıklanır. Maddi ve hukuki itirazlar konusunda örnek olayın özel koşulları belirtilmiş; varsayıma dayalı ifade kullanılmamıştır. Tebligat mevcut değilse belgenin hangi kurumdan ve hangi dönem için getirtilmesi istendiği ayrıca yazılmalıdır.</w:t>
      </w:r>
    </w:p>
    <w:p>
      <w:pPr>
        <w:pStyle w:val="Heading1"/>
      </w:pPr>
      <w:r>
        <w:t>HUKUKİ DEĞERLENDİRME</w:t>
      </w:r>
    </w:p>
    <w:p>
      <w:r>
        <w:t>Başvurunun hukuki dayanağı 213 sayılı VUK; 2577 sayılı İYUK m.7 ve vergi uyuşmazlığı hükümleri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213 sayılı VUK</w:t>
      </w:r>
    </w:p>
    <w:p>
      <w:r>
        <w:t>213 sayılı VUK hükümleri başvurunun maddi ve usul şartlarını belirler. Güncel resmî metin, tebliğ ve işlem tarihinde birlikte değerlendirilir.</w:t>
      </w:r>
    </w:p>
    <w:p>
      <w:pPr>
        <w:pStyle w:val="Heading2"/>
      </w:pPr>
      <w:r>
        <w:t>2577 sayılı İYUK m.7 ve vergi uyuşmazlığı hükümleri</w:t>
      </w:r>
    </w:p>
    <w:p>
      <w:r>
        <w:t>2577 sayılı İYUK m.7 ve vergi uyuşmazlığı hükümleri hükümleri başvurunun maddi ve usul şartlarını belirler. Güncel resmî metin, tebliğ ve işlem tarihinde birlikte değerlendirilir.</w:t>
      </w:r>
    </w:p>
    <w:p>
      <w:pPr>
        <w:pStyle w:val="Heading1"/>
      </w:pPr>
      <w:r>
        <w:t>DELİLLER</w:t>
      </w:r>
    </w:p>
    <w:p>
      <w:r>
        <w:t>1. Ek-1: İhbarnameler — ilgili olay paragrafını doğrulayan tarihli ve okunaklı kayıt.</w:t>
      </w:r>
    </w:p>
    <w:p>
      <w:r>
        <w:t>2. Ek-2: Vergi inceleme raporu — ilgili olay paragrafını doğrulayan tarihli ve okunaklı kayıt.</w:t>
      </w:r>
    </w:p>
    <w:p>
      <w:r>
        <w:t>3. Ek-3: Defter ve belgeler — ilgili olay paragrafını doğrulayan tarihli ve okunaklı kayıt.</w:t>
      </w:r>
    </w:p>
    <w:p>
      <w:r>
        <w:t>4. Ek-4: Fatura/ödeme kayıtları — ilgili olay paragrafını doğrulayan tarihli ve okunaklı kayıt.</w:t>
      </w:r>
    </w:p>
    <w:p>
      <w:r>
        <w:t>5. Ek-5: Tebligat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213 sayılı VUK; 2577 sayılı İYUK m.7 ve vergi uyuşmazlığı hükümleri ve somut olaya uygulanacak diğer mevzuat.</w:t>
      </w:r>
    </w:p>
    <w:p>
      <w:pPr>
        <w:pStyle w:val="Heading1"/>
      </w:pPr>
      <w:r>
        <w:t>SONUÇ VE İSTEM</w:t>
      </w:r>
    </w:p>
    <w:p>
      <w:pPr>
        <w:keepNext/>
      </w:pPr>
      <w:r>
        <w:t>Yukarıda açıklanan ve resen dikkate alınacak nedenlerle;</w:t>
      </w:r>
    </w:p>
    <w:p>
      <w:r>
        <w:t>1. Tarhiyat ve cezanın kaldırılması.</w:t>
      </w:r>
    </w:p>
    <w:p>
      <w:r>
        <w:t>2. Yürütmenin durdurulması koşullarının değerlendirilmesi.</w:t>
      </w:r>
    </w:p>
    <w:p>
      <w:r>
        <w:t>3. Dosya ve raporların getirtilmesi.</w:t>
      </w:r>
    </w:p>
    <w:p>
      <w:r>
        <w:t>4. Yargılama giderleri.</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27.03.2026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Örnek Ticaret Ltd. Şti.</w:t>
              <w:br/>
              <w:t>İmza</w:t>
            </w:r>
          </w:p>
        </w:tc>
      </w:tr>
    </w:tbl>
    <w:p>
      <w:pPr>
        <w:pStyle w:val="Heading1"/>
      </w:pPr>
      <w:r>
        <w:t>EKLER</w:t>
      </w:r>
    </w:p>
    <w:p>
      <w:r>
        <w:t>1. İhbarnameler</w:t>
      </w:r>
    </w:p>
    <w:p>
      <w:r>
        <w:t>2. Vergi inceleme raporu</w:t>
      </w:r>
    </w:p>
    <w:p>
      <w:r>
        <w:t>3. Defter ve belgeler</w:t>
      </w:r>
    </w:p>
    <w:p>
      <w:r>
        <w:t>4. Fatura/ödeme kayıtları</w:t>
      </w:r>
    </w:p>
    <w:p>
      <w:r>
        <w:t>5. Tebligat</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Yetkili vergi mahkemesi</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İhbarnamenin tebliğinden itibaren 30 gün.</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Vergi/ceza türü, dönem, tebliğ, tarhiyat nedeni ve hesap hataları ayrı ayrı incelenir.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18.02.2026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İhbarnameler</w:t>
            </w:r>
          </w:p>
        </w:tc>
      </w:tr>
      <w:tr>
        <w:tc>
          <w:tcPr>
            <w:tcW w:type="dxa" w:w="3457"/>
            <w:tcMar>
              <w:top w:w="110" w:type="dxa"/>
              <w:start w:w="120" w:type="dxa"/>
              <w:bottom w:w="110" w:type="dxa"/>
              <w:end w:w="120" w:type="dxa"/>
            </w:tcMar>
          </w:tcPr>
          <w:p>
            <w:r>
              <w:t>27.03.2026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Vergi inceleme raporu</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Defter ve belgeler</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İhbarname tarih/numarası</w:t>
            </w:r>
          </w:p>
        </w:tc>
        <w:tc>
          <w:tcPr>
            <w:tcW w:type="dxa" w:w="3457"/>
            <w:tcMar>
              <w:top w:w="110" w:type="dxa"/>
              <w:start w:w="120" w:type="dxa"/>
              <w:bottom w:w="110" w:type="dxa"/>
              <w:end w:w="120" w:type="dxa"/>
            </w:tcMar>
          </w:tcPr>
          <w:p>
            <w:r>
              <w:t>İhbarnameler</w:t>
            </w:r>
          </w:p>
        </w:tc>
        <w:tc>
          <w:tcPr>
            <w:tcW w:type="dxa" w:w="3457"/>
            <w:tcMar>
              <w:top w:w="110" w:type="dxa"/>
              <w:start w:w="120" w:type="dxa"/>
              <w:bottom w:w="110" w:type="dxa"/>
              <w:end w:w="120" w:type="dxa"/>
            </w:tcMar>
          </w:tcPr>
          <w:p>
            <w:r>
              <w:t>Tarhiyat ve cezanın kaldırılması</w:t>
            </w:r>
          </w:p>
        </w:tc>
      </w:tr>
      <w:tr>
        <w:tc>
          <w:tcPr>
            <w:tcW w:type="dxa" w:w="3457"/>
            <w:tcMar>
              <w:top w:w="110" w:type="dxa"/>
              <w:start w:w="120" w:type="dxa"/>
              <w:bottom w:w="110" w:type="dxa"/>
              <w:end w:w="120" w:type="dxa"/>
            </w:tcMar>
          </w:tcPr>
          <w:p>
            <w:r>
              <w:t>Vergi türü ve dönem</w:t>
            </w:r>
          </w:p>
        </w:tc>
        <w:tc>
          <w:tcPr>
            <w:tcW w:type="dxa" w:w="3457"/>
            <w:tcMar>
              <w:top w:w="110" w:type="dxa"/>
              <w:start w:w="120" w:type="dxa"/>
              <w:bottom w:w="110" w:type="dxa"/>
              <w:end w:w="120" w:type="dxa"/>
            </w:tcMar>
          </w:tcPr>
          <w:p>
            <w:r>
              <w:t>Vergi inceleme raporu</w:t>
            </w:r>
          </w:p>
        </w:tc>
        <w:tc>
          <w:tcPr>
            <w:tcW w:type="dxa" w:w="3457"/>
            <w:tcMar>
              <w:top w:w="110" w:type="dxa"/>
              <w:start w:w="120" w:type="dxa"/>
              <w:bottom w:w="110" w:type="dxa"/>
              <w:end w:w="120" w:type="dxa"/>
            </w:tcMar>
          </w:tcPr>
          <w:p>
            <w:r>
              <w:t>Yürütmenin durdurulması koşullarının değerlendirilmesi</w:t>
            </w:r>
          </w:p>
        </w:tc>
      </w:tr>
      <w:tr>
        <w:tc>
          <w:tcPr>
            <w:tcW w:type="dxa" w:w="3457"/>
            <w:tcMar>
              <w:top w:w="110" w:type="dxa"/>
              <w:start w:w="120" w:type="dxa"/>
              <w:bottom w:w="110" w:type="dxa"/>
              <w:end w:w="120" w:type="dxa"/>
            </w:tcMar>
          </w:tcPr>
          <w:p>
            <w:r>
              <w:t>Tebliğ tarihi</w:t>
            </w:r>
          </w:p>
        </w:tc>
        <w:tc>
          <w:tcPr>
            <w:tcW w:type="dxa" w:w="3457"/>
            <w:tcMar>
              <w:top w:w="110" w:type="dxa"/>
              <w:start w:w="120" w:type="dxa"/>
              <w:bottom w:w="110" w:type="dxa"/>
              <w:end w:w="120" w:type="dxa"/>
            </w:tcMar>
          </w:tcPr>
          <w:p>
            <w:r>
              <w:t>Defter ve belgeler</w:t>
            </w:r>
          </w:p>
        </w:tc>
        <w:tc>
          <w:tcPr>
            <w:tcW w:type="dxa" w:w="3457"/>
            <w:tcMar>
              <w:top w:w="110" w:type="dxa"/>
              <w:start w:w="120" w:type="dxa"/>
              <w:bottom w:w="110" w:type="dxa"/>
              <w:end w:w="120" w:type="dxa"/>
            </w:tcMar>
          </w:tcPr>
          <w:p>
            <w:r>
              <w:t>Dosya ve raporların getirtilmesi</w:t>
            </w:r>
          </w:p>
        </w:tc>
      </w:tr>
      <w:tr>
        <w:tc>
          <w:tcPr>
            <w:tcW w:type="dxa" w:w="3457"/>
            <w:tcMar>
              <w:top w:w="110" w:type="dxa"/>
              <w:start w:w="120" w:type="dxa"/>
              <w:bottom w:w="110" w:type="dxa"/>
              <w:end w:w="120" w:type="dxa"/>
            </w:tcMar>
          </w:tcPr>
          <w:p>
            <w:r>
              <w:t>Tarhiyat/ceza gerekçesi</w:t>
            </w:r>
          </w:p>
        </w:tc>
        <w:tc>
          <w:tcPr>
            <w:tcW w:type="dxa" w:w="3457"/>
            <w:tcMar>
              <w:top w:w="110" w:type="dxa"/>
              <w:start w:w="120" w:type="dxa"/>
              <w:bottom w:w="110" w:type="dxa"/>
              <w:end w:w="120" w:type="dxa"/>
            </w:tcMar>
          </w:tcPr>
          <w:p>
            <w:r>
              <w:t>Fatura/ödeme kayıtları</w:t>
            </w:r>
          </w:p>
        </w:tc>
        <w:tc>
          <w:tcPr>
            <w:tcW w:type="dxa" w:w="3457"/>
            <w:tcMar>
              <w:top w:w="110" w:type="dxa"/>
              <w:start w:w="120" w:type="dxa"/>
              <w:bottom w:w="110" w:type="dxa"/>
              <w:end w:w="120" w:type="dxa"/>
            </w:tcMar>
          </w:tcPr>
          <w:p>
            <w:r>
              <w:t>Yargılama giderleri</w:t>
            </w:r>
          </w:p>
        </w:tc>
      </w:tr>
      <w:tr>
        <w:tc>
          <w:tcPr>
            <w:tcW w:type="dxa" w:w="3457"/>
            <w:tcMar>
              <w:top w:w="110" w:type="dxa"/>
              <w:start w:w="120" w:type="dxa"/>
              <w:bottom w:w="110" w:type="dxa"/>
              <w:end w:w="120" w:type="dxa"/>
            </w:tcMar>
          </w:tcPr>
          <w:p>
            <w:r>
              <w:t>Maddi ve hukuki itirazlar</w:t>
            </w:r>
          </w:p>
        </w:tc>
        <w:tc>
          <w:tcPr>
            <w:tcW w:type="dxa" w:w="3457"/>
            <w:tcMar>
              <w:top w:w="110" w:type="dxa"/>
              <w:start w:w="120" w:type="dxa"/>
              <w:bottom w:w="110" w:type="dxa"/>
              <w:end w:w="120" w:type="dxa"/>
            </w:tcMar>
          </w:tcPr>
          <w:p>
            <w:r>
              <w:t>Tebligat</w:t>
            </w:r>
          </w:p>
        </w:tc>
        <w:tc>
          <w:tcPr>
            <w:tcW w:type="dxa" w:w="3457"/>
            <w:tcMar>
              <w:top w:w="110" w:type="dxa"/>
              <w:start w:w="120" w:type="dxa"/>
              <w:bottom w:w="110" w:type="dxa"/>
              <w:end w:w="120" w:type="dxa"/>
            </w:tcMar>
          </w:tcPr>
          <w:p>
            <w:r>
              <w:t>Tarhiyat ve cezanın kaldırılması</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İhbarnamenin tebliğinden itibaren 30 gün.</w:t>
      </w:r>
    </w:p>
    <w:p>
      <w:r>
        <w:t>• Görev/yetki riski: Yetkili vergi mahkemesi</w:t>
      </w:r>
    </w:p>
    <w:p>
      <w:r>
        <w:t>• Ön koşul riski: Vergi/ceza türü, dönem, tebliğ, tarhiyat nedeni ve hesap hataları ayrı ayrı incelenir.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Vergi ve Ceza İhbarnamesine Karşı Dava Dilekçesi Örneği 2026 | Word İndir</dc:title>
  <dc:subject>vergi ceza ihbarnamesine itiraz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